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6AF9" w:rsidRDefault="00FB6AF9">
      <w:pPr>
        <w:pStyle w:val="ConsPlusTitle"/>
        <w:jc w:val="center"/>
        <w:outlineLvl w:val="0"/>
      </w:pPr>
      <w:r>
        <w:t>ПРАВИТЕЛЬСТВО АМУРСКОЙ ОБЛАСТИ</w:t>
      </w:r>
    </w:p>
    <w:p w:rsidR="00FB6AF9" w:rsidRDefault="00FB6AF9">
      <w:pPr>
        <w:pStyle w:val="ConsPlusTitle"/>
        <w:jc w:val="center"/>
      </w:pPr>
    </w:p>
    <w:p w:rsidR="00FB6AF9" w:rsidRDefault="00FB6AF9">
      <w:pPr>
        <w:pStyle w:val="ConsPlusTitle"/>
        <w:jc w:val="center"/>
      </w:pPr>
      <w:r>
        <w:t>ПОСТАНОВЛЕНИЕ</w:t>
      </w:r>
    </w:p>
    <w:p w:rsidR="00FB6AF9" w:rsidRDefault="00FB6AF9">
      <w:pPr>
        <w:pStyle w:val="ConsPlusTitle"/>
        <w:jc w:val="center"/>
      </w:pPr>
      <w:bookmarkStart w:id="0" w:name="_GoBack"/>
      <w:r>
        <w:t>от 15 августа 2019 г. N 459</w:t>
      </w:r>
    </w:p>
    <w:bookmarkEnd w:id="0"/>
    <w:p w:rsidR="00FB6AF9" w:rsidRDefault="00FB6AF9">
      <w:pPr>
        <w:pStyle w:val="ConsPlusTitle"/>
        <w:jc w:val="center"/>
      </w:pPr>
    </w:p>
    <w:p w:rsidR="00FB6AF9" w:rsidRDefault="00FB6AF9">
      <w:pPr>
        <w:pStyle w:val="ConsPlusTitle"/>
        <w:jc w:val="center"/>
      </w:pPr>
      <w:r>
        <w:t xml:space="preserve">О РАЗВЕРТЫВАНИИ И ФУНКЦИОНИРОВАНИИ ПУНКТОВ </w:t>
      </w:r>
      <w:proofErr w:type="gramStart"/>
      <w:r>
        <w:t>ДЛИТЕЛЬНОГО</w:t>
      </w:r>
      <w:proofErr w:type="gramEnd"/>
    </w:p>
    <w:p w:rsidR="00FB6AF9" w:rsidRDefault="00FB6AF9">
      <w:pPr>
        <w:pStyle w:val="ConsPlusTitle"/>
        <w:jc w:val="center"/>
      </w:pPr>
      <w:r>
        <w:t>ПРЕБЫВАНИЯ ГРАЖДАН, ПОСТРАДАВШИХ В РЕЗУЛЬТАТЕ</w:t>
      </w:r>
    </w:p>
    <w:p w:rsidR="00FB6AF9" w:rsidRDefault="00FB6AF9">
      <w:pPr>
        <w:pStyle w:val="ConsPlusTitle"/>
        <w:jc w:val="center"/>
      </w:pPr>
      <w:r>
        <w:t>ЧРЕЗВЫЧАЙНОЙ СИТУАЦИИ, ПРОИЗОШЕДШЕЙ В ИЮЛЕ -</w:t>
      </w:r>
    </w:p>
    <w:p w:rsidR="00FB6AF9" w:rsidRDefault="00FB6AF9">
      <w:pPr>
        <w:pStyle w:val="ConsPlusTitle"/>
        <w:jc w:val="center"/>
      </w:pPr>
      <w:proofErr w:type="gramStart"/>
      <w:r>
        <w:t>АВГУСТЕ</w:t>
      </w:r>
      <w:proofErr w:type="gramEnd"/>
      <w:r>
        <w:t xml:space="preserve"> 2019 ГОДА НА ТЕРРИТОРИИ</w:t>
      </w:r>
    </w:p>
    <w:p w:rsidR="00FB6AF9" w:rsidRDefault="00FB6AF9">
      <w:pPr>
        <w:pStyle w:val="ConsPlusTitle"/>
        <w:jc w:val="center"/>
      </w:pPr>
      <w:r>
        <w:t>АМУРСКОЙ ОБЛАСТИ</w:t>
      </w:r>
    </w:p>
    <w:p w:rsidR="00FB6AF9" w:rsidRDefault="00FB6AF9">
      <w:pPr>
        <w:pStyle w:val="ConsPlusNormal"/>
        <w:ind w:firstLine="540"/>
        <w:jc w:val="both"/>
      </w:pPr>
    </w:p>
    <w:p w:rsidR="00FB6AF9" w:rsidRDefault="00FB6AF9">
      <w:pPr>
        <w:pStyle w:val="ConsPlusNormal"/>
        <w:ind w:firstLine="540"/>
        <w:jc w:val="both"/>
      </w:pPr>
      <w:proofErr w:type="gramStart"/>
      <w:r>
        <w:t xml:space="preserve">В соответствии с Федеральным </w:t>
      </w:r>
      <w:hyperlink r:id="rId5" w:history="1">
        <w:r>
          <w:rPr>
            <w:color w:val="0000FF"/>
          </w:rPr>
          <w:t>законом</w:t>
        </w:r>
      </w:hyperlink>
      <w:r>
        <w:t xml:space="preserve"> от 21 декабря 1994 г. N 68-ФЗ "О защите населения и территорий от чрезвычайных ситуаций природного и техногенного характера", </w:t>
      </w:r>
      <w:hyperlink r:id="rId6" w:history="1">
        <w:r>
          <w:rPr>
            <w:color w:val="0000FF"/>
          </w:rPr>
          <w:t>Законом</w:t>
        </w:r>
      </w:hyperlink>
      <w:r>
        <w:t xml:space="preserve"> Амурской области от 6 марта 1997 г. N 151-ОЗ "О защите населения и территорий области от чрезвычайных ситуаций природного и техногенного характера", </w:t>
      </w:r>
      <w:hyperlink r:id="rId7" w:history="1">
        <w:r>
          <w:rPr>
            <w:color w:val="0000FF"/>
          </w:rPr>
          <w:t>распоряжением</w:t>
        </w:r>
      </w:hyperlink>
      <w:r>
        <w:t xml:space="preserve"> губернатора Амурской области от 25 июля 2019 г. N 136-р "О введении</w:t>
      </w:r>
      <w:proofErr w:type="gramEnd"/>
      <w:r>
        <w:t xml:space="preserve"> регионального режима чрезвычайной ситуации на территории Амурской области" Правительство Амурской области постановляет:</w:t>
      </w:r>
    </w:p>
    <w:p w:rsidR="00FB6AF9" w:rsidRDefault="00FB6AF9">
      <w:pPr>
        <w:pStyle w:val="ConsPlusNormal"/>
        <w:spacing w:before="220"/>
        <w:ind w:firstLine="540"/>
        <w:jc w:val="both"/>
      </w:pPr>
      <w:r>
        <w:t xml:space="preserve">1. Утвердить </w:t>
      </w:r>
      <w:hyperlink w:anchor="P37" w:history="1">
        <w:r>
          <w:rPr>
            <w:color w:val="0000FF"/>
          </w:rPr>
          <w:t>Порядок</w:t>
        </w:r>
      </w:hyperlink>
      <w:r>
        <w:t xml:space="preserve"> развертывания и функционирования пунктов длительного пребывания граждан, пострадавших в результате чрезвычайной ситуации, произошедшей в июле - августе 2019 года на территории Амурской области (далее - пострадавшие граждане, чрезвычайная ситуация), согласно приложению к настоящему постановлению.</w:t>
      </w:r>
    </w:p>
    <w:p w:rsidR="00FB6AF9" w:rsidRDefault="00FB6AF9">
      <w:pPr>
        <w:pStyle w:val="ConsPlusNormal"/>
        <w:spacing w:before="220"/>
        <w:ind w:firstLine="540"/>
        <w:jc w:val="both"/>
      </w:pPr>
      <w:r>
        <w:t>2. Министерству образования и науки Амурской области (Яковлева С.В.) обеспечить подготовку к развертыванию пункта длительного пребывания пострадавших граждан на втором этаже здания общежития государственного профессионального образовательного автономного учреждения Амурской области "Амурский аграрный колледж", расположенного по адресу: Амурская область, г. Благовещенск, ул. Ленина, 2.</w:t>
      </w:r>
    </w:p>
    <w:p w:rsidR="00FB6AF9" w:rsidRDefault="00FB6AF9">
      <w:pPr>
        <w:pStyle w:val="ConsPlusNormal"/>
        <w:spacing w:before="220"/>
        <w:ind w:firstLine="540"/>
        <w:jc w:val="both"/>
      </w:pPr>
      <w:r>
        <w:t>3. Министерству лесного хозяйства и пожарной безопасности Амурской области (</w:t>
      </w:r>
      <w:proofErr w:type="spellStart"/>
      <w:r>
        <w:t>Венглинский</w:t>
      </w:r>
      <w:proofErr w:type="spellEnd"/>
      <w:r>
        <w:t xml:space="preserve"> А.В.):</w:t>
      </w:r>
    </w:p>
    <w:p w:rsidR="00FB6AF9" w:rsidRDefault="00FB6AF9">
      <w:pPr>
        <w:pStyle w:val="ConsPlusNormal"/>
        <w:spacing w:before="220"/>
        <w:ind w:firstLine="540"/>
        <w:jc w:val="both"/>
      </w:pPr>
      <w:proofErr w:type="gramStart"/>
      <w:r>
        <w:t>1) представить в течение 5 календарных дней со дня принятия настоящего постановления в комиссию при Правительстве Амурской области по предупреждению и ликвидации чрезвычайных ситуаций и обеспечению пожарной безопасности (далее - Комиссия) согласованные с администрациями муниципальных образований Амурской области, попавших в зону чрезвычайной ситуации, списки пострадавших граждан, предлагаемых для вселения в пункты длительного пребывания;</w:t>
      </w:r>
      <w:proofErr w:type="gramEnd"/>
    </w:p>
    <w:p w:rsidR="00FB6AF9" w:rsidRDefault="00FB6AF9">
      <w:pPr>
        <w:pStyle w:val="ConsPlusNormal"/>
        <w:spacing w:before="220"/>
        <w:ind w:firstLine="540"/>
        <w:jc w:val="both"/>
      </w:pPr>
      <w:r>
        <w:t>2) обеспечить доставку пострадавших граждан, в отношении которых Комиссией принято решение о вселении, в пункты длительного пребывания в течение 3 календарных дней со дня принятия указанного решения.</w:t>
      </w:r>
    </w:p>
    <w:p w:rsidR="00FB6AF9" w:rsidRDefault="00FB6AF9">
      <w:pPr>
        <w:pStyle w:val="ConsPlusNormal"/>
        <w:spacing w:before="220"/>
        <w:ind w:firstLine="540"/>
        <w:jc w:val="both"/>
      </w:pPr>
      <w:r>
        <w:t>4. Министерству социальной защиты населения Амурской области (Киселёва Н.В.) в течение 5 календарных дней со дня принятия настоящего постановления утвердить форму заявления о размещении в пункте длительного пребывания пострадавшего гражданина, а также правила проживания пострадавших граждан в пункте длительного пребывания.</w:t>
      </w:r>
    </w:p>
    <w:p w:rsidR="00FB6AF9" w:rsidRDefault="00FB6AF9">
      <w:pPr>
        <w:pStyle w:val="ConsPlusNormal"/>
        <w:spacing w:before="220"/>
        <w:ind w:firstLine="540"/>
        <w:jc w:val="both"/>
      </w:pPr>
      <w:r>
        <w:t xml:space="preserve">5. </w:t>
      </w:r>
      <w:proofErr w:type="gramStart"/>
      <w:r>
        <w:t>Министерству социальной защиты населения Амурской области (Киселёва Н.В.), министерству здравоохранения Амурской области (</w:t>
      </w:r>
      <w:proofErr w:type="spellStart"/>
      <w:r>
        <w:t>Жарновникова</w:t>
      </w:r>
      <w:proofErr w:type="spellEnd"/>
      <w:r>
        <w:t xml:space="preserve"> Е.С.) в течение 2 календарных дней со дня принятия Комиссией решения о развертывании пункта длительного пребывания направить руководителю организации - собственника (балансодержателя) здания (помещения), на базе которого развернут пункт длительного пребывания, сведения о специалистах государственных медицинских организаций Амурской области, государственных организаций социальной защиты (социального обслуживания) населения</w:t>
      </w:r>
      <w:proofErr w:type="gramEnd"/>
      <w:r>
        <w:t xml:space="preserve"> Амурской области, </w:t>
      </w:r>
      <w:proofErr w:type="gramStart"/>
      <w:r>
        <w:t>делегированных</w:t>
      </w:r>
      <w:proofErr w:type="gramEnd"/>
      <w:r>
        <w:t xml:space="preserve"> </w:t>
      </w:r>
      <w:r>
        <w:lastRenderedPageBreak/>
        <w:t>для работы в составе администрации пункта длительного пребывания.</w:t>
      </w:r>
    </w:p>
    <w:p w:rsidR="00FB6AF9" w:rsidRDefault="00FB6AF9">
      <w:pPr>
        <w:pStyle w:val="ConsPlusNormal"/>
        <w:spacing w:before="220"/>
        <w:ind w:firstLine="540"/>
        <w:jc w:val="both"/>
      </w:pPr>
      <w:r>
        <w:t>6. Министерству финансов Амурской области (Артемьева В.Е.) обеспечить финансирование расходов, связанных с развертыванием и функционированием пунктов длительного пребывания, в соответствии с настоящим постановлением.</w:t>
      </w:r>
    </w:p>
    <w:p w:rsidR="00FB6AF9" w:rsidRDefault="00FB6AF9">
      <w:pPr>
        <w:pStyle w:val="ConsPlusNormal"/>
        <w:spacing w:before="220"/>
        <w:ind w:firstLine="540"/>
        <w:jc w:val="both"/>
      </w:pPr>
      <w:r>
        <w:t xml:space="preserve">7. </w:t>
      </w:r>
      <w:proofErr w:type="gramStart"/>
      <w:r>
        <w:t>Контроль за</w:t>
      </w:r>
      <w:proofErr w:type="gramEnd"/>
      <w:r>
        <w:t xml:space="preserve"> исполнением настоящего постановления возложить на первого заместителя председателя Правительства Амурской области </w:t>
      </w:r>
      <w:proofErr w:type="spellStart"/>
      <w:r>
        <w:t>Половайкину</w:t>
      </w:r>
      <w:proofErr w:type="spellEnd"/>
      <w:r>
        <w:t xml:space="preserve"> Т.Г.</w:t>
      </w:r>
    </w:p>
    <w:p w:rsidR="00FB6AF9" w:rsidRDefault="00FB6AF9">
      <w:pPr>
        <w:pStyle w:val="ConsPlusNormal"/>
        <w:ind w:firstLine="540"/>
        <w:jc w:val="both"/>
      </w:pPr>
    </w:p>
    <w:p w:rsidR="00FB6AF9" w:rsidRDefault="00FB6AF9">
      <w:pPr>
        <w:pStyle w:val="ConsPlusNormal"/>
        <w:jc w:val="right"/>
      </w:pPr>
      <w:r>
        <w:t>Губернатор</w:t>
      </w:r>
    </w:p>
    <w:p w:rsidR="00FB6AF9" w:rsidRDefault="00FB6AF9">
      <w:pPr>
        <w:pStyle w:val="ConsPlusNormal"/>
        <w:jc w:val="right"/>
      </w:pPr>
      <w:r>
        <w:t>Амурской области</w:t>
      </w:r>
    </w:p>
    <w:p w:rsidR="00FB6AF9" w:rsidRDefault="00FB6AF9">
      <w:pPr>
        <w:pStyle w:val="ConsPlusNormal"/>
        <w:jc w:val="right"/>
      </w:pPr>
      <w:r>
        <w:t>В.А.ОРЛОВ</w:t>
      </w:r>
    </w:p>
    <w:p w:rsidR="00FB6AF9" w:rsidRDefault="00FB6AF9">
      <w:pPr>
        <w:pStyle w:val="ConsPlusNormal"/>
        <w:ind w:firstLine="540"/>
        <w:jc w:val="both"/>
      </w:pPr>
    </w:p>
    <w:p w:rsidR="00FB6AF9" w:rsidRDefault="00FB6AF9">
      <w:pPr>
        <w:pStyle w:val="ConsPlusNormal"/>
        <w:ind w:firstLine="540"/>
        <w:jc w:val="both"/>
      </w:pPr>
    </w:p>
    <w:p w:rsidR="00FB6AF9" w:rsidRDefault="00FB6AF9">
      <w:pPr>
        <w:pStyle w:val="ConsPlusNormal"/>
        <w:ind w:firstLine="540"/>
        <w:jc w:val="both"/>
      </w:pPr>
    </w:p>
    <w:p w:rsidR="00FB6AF9" w:rsidRDefault="00FB6AF9">
      <w:pPr>
        <w:pStyle w:val="ConsPlusNormal"/>
        <w:ind w:firstLine="540"/>
        <w:jc w:val="both"/>
      </w:pPr>
    </w:p>
    <w:p w:rsidR="00FB6AF9" w:rsidRDefault="00FB6AF9">
      <w:pPr>
        <w:pStyle w:val="ConsPlusNormal"/>
        <w:ind w:firstLine="540"/>
        <w:jc w:val="both"/>
      </w:pPr>
    </w:p>
    <w:p w:rsidR="00FB6AF9" w:rsidRDefault="00FB6AF9">
      <w:pPr>
        <w:pStyle w:val="ConsPlusNormal"/>
        <w:jc w:val="right"/>
        <w:outlineLvl w:val="0"/>
      </w:pPr>
      <w:r>
        <w:t>Приложение</w:t>
      </w:r>
    </w:p>
    <w:p w:rsidR="00FB6AF9" w:rsidRDefault="00FB6AF9">
      <w:pPr>
        <w:pStyle w:val="ConsPlusNormal"/>
        <w:jc w:val="right"/>
      </w:pPr>
      <w:r>
        <w:t>к постановлению</w:t>
      </w:r>
    </w:p>
    <w:p w:rsidR="00FB6AF9" w:rsidRDefault="00FB6AF9">
      <w:pPr>
        <w:pStyle w:val="ConsPlusNormal"/>
        <w:jc w:val="right"/>
      </w:pPr>
      <w:r>
        <w:t>Правительства</w:t>
      </w:r>
    </w:p>
    <w:p w:rsidR="00FB6AF9" w:rsidRDefault="00FB6AF9">
      <w:pPr>
        <w:pStyle w:val="ConsPlusNormal"/>
        <w:jc w:val="right"/>
      </w:pPr>
      <w:r>
        <w:t>Амурской области</w:t>
      </w:r>
    </w:p>
    <w:p w:rsidR="00FB6AF9" w:rsidRDefault="00FB6AF9">
      <w:pPr>
        <w:pStyle w:val="ConsPlusNormal"/>
        <w:jc w:val="right"/>
      </w:pPr>
      <w:r>
        <w:t>от 15 августа 2019 г. N 459</w:t>
      </w:r>
    </w:p>
    <w:p w:rsidR="00FB6AF9" w:rsidRDefault="00FB6AF9">
      <w:pPr>
        <w:pStyle w:val="ConsPlusNormal"/>
        <w:ind w:firstLine="540"/>
        <w:jc w:val="both"/>
      </w:pPr>
    </w:p>
    <w:p w:rsidR="00FB6AF9" w:rsidRDefault="00FB6AF9">
      <w:pPr>
        <w:pStyle w:val="ConsPlusTitle"/>
        <w:jc w:val="center"/>
      </w:pPr>
      <w:bookmarkStart w:id="1" w:name="P37"/>
      <w:bookmarkEnd w:id="1"/>
      <w:r>
        <w:t>ПОРЯДОК</w:t>
      </w:r>
    </w:p>
    <w:p w:rsidR="00FB6AF9" w:rsidRDefault="00FB6AF9">
      <w:pPr>
        <w:pStyle w:val="ConsPlusTitle"/>
        <w:jc w:val="center"/>
      </w:pPr>
      <w:r>
        <w:t>РАЗВЕРТЫВАНИЯ И ФУНКЦИОНИРОВАНИЯ ПУНКТОВ ДЛИТЕЛЬНОГО</w:t>
      </w:r>
    </w:p>
    <w:p w:rsidR="00FB6AF9" w:rsidRDefault="00FB6AF9">
      <w:pPr>
        <w:pStyle w:val="ConsPlusTitle"/>
        <w:jc w:val="center"/>
      </w:pPr>
      <w:r>
        <w:t>ПРЕБЫВАНИЯ ГРАЖДАН, ПОСТРАДАВШИХ В РЕЗУЛЬТАТЕ</w:t>
      </w:r>
    </w:p>
    <w:p w:rsidR="00FB6AF9" w:rsidRDefault="00FB6AF9">
      <w:pPr>
        <w:pStyle w:val="ConsPlusTitle"/>
        <w:jc w:val="center"/>
      </w:pPr>
      <w:r>
        <w:t>ЧРЕЗВЫЧАЙНОЙ СИТУАЦИИ, ПРОИЗОШЕДШЕЙ В ИЮЛЕ -</w:t>
      </w:r>
    </w:p>
    <w:p w:rsidR="00FB6AF9" w:rsidRDefault="00FB6AF9">
      <w:pPr>
        <w:pStyle w:val="ConsPlusTitle"/>
        <w:jc w:val="center"/>
      </w:pPr>
      <w:proofErr w:type="gramStart"/>
      <w:r>
        <w:t>АВГУСТЕ</w:t>
      </w:r>
      <w:proofErr w:type="gramEnd"/>
      <w:r>
        <w:t xml:space="preserve"> 2019 ГОДА НА ТЕРРИТОРИИ</w:t>
      </w:r>
    </w:p>
    <w:p w:rsidR="00FB6AF9" w:rsidRDefault="00FB6AF9">
      <w:pPr>
        <w:pStyle w:val="ConsPlusTitle"/>
        <w:jc w:val="center"/>
      </w:pPr>
      <w:r>
        <w:t>АМУРСКОЙ ОБЛАСТИ</w:t>
      </w:r>
    </w:p>
    <w:p w:rsidR="00FB6AF9" w:rsidRDefault="00FB6AF9">
      <w:pPr>
        <w:pStyle w:val="ConsPlusNormal"/>
        <w:ind w:firstLine="540"/>
        <w:jc w:val="both"/>
      </w:pPr>
    </w:p>
    <w:p w:rsidR="00FB6AF9" w:rsidRDefault="00FB6AF9">
      <w:pPr>
        <w:pStyle w:val="ConsPlusNormal"/>
        <w:ind w:firstLine="540"/>
        <w:jc w:val="both"/>
      </w:pPr>
      <w:r>
        <w:t xml:space="preserve">1. Настоящий Порядок определяет механизм развертывания и функционирования на региональном уровне пунктов длительного пребывания для граждан, единственное жилое помещение которых признано непригодным для проживания в результате чрезвычайной ситуации, режим которой введен </w:t>
      </w:r>
      <w:hyperlink r:id="rId8" w:history="1">
        <w:r>
          <w:rPr>
            <w:color w:val="0000FF"/>
          </w:rPr>
          <w:t>распоряжением</w:t>
        </w:r>
      </w:hyperlink>
      <w:r>
        <w:t xml:space="preserve"> губернатора Амурской области от 25 июля 2019 г. N 136-р (далее - чрезвычайная ситуация, пострадавшие граждане).</w:t>
      </w:r>
    </w:p>
    <w:p w:rsidR="00FB6AF9" w:rsidRDefault="00FB6AF9">
      <w:pPr>
        <w:pStyle w:val="ConsPlusNormal"/>
        <w:spacing w:before="220"/>
        <w:ind w:firstLine="540"/>
        <w:jc w:val="both"/>
      </w:pPr>
      <w:bookmarkStart w:id="2" w:name="P45"/>
      <w:bookmarkEnd w:id="2"/>
      <w:r>
        <w:t>2. Пункты длительного пребывания развертываются на основании решения комиссии при Правительстве Амурской области по предупреждению и ликвидации чрезвычайных ситуаций и обеспечению пожарной безопасности (далее - Комиссия) на срок не более 9 месяцев.</w:t>
      </w:r>
    </w:p>
    <w:p w:rsidR="00FB6AF9" w:rsidRDefault="00FB6AF9">
      <w:pPr>
        <w:pStyle w:val="ConsPlusNormal"/>
        <w:spacing w:before="220"/>
        <w:ind w:firstLine="540"/>
        <w:jc w:val="both"/>
      </w:pPr>
      <w:r>
        <w:t>Продление предусмотренного абзацем первым настоящего пункта срока осуществляется по решению Комиссии.</w:t>
      </w:r>
    </w:p>
    <w:p w:rsidR="00FB6AF9" w:rsidRDefault="00FB6AF9">
      <w:pPr>
        <w:pStyle w:val="ConsPlusNormal"/>
        <w:spacing w:before="220"/>
        <w:ind w:firstLine="540"/>
        <w:jc w:val="both"/>
      </w:pPr>
      <w:r>
        <w:t xml:space="preserve">3. </w:t>
      </w:r>
      <w:proofErr w:type="gramStart"/>
      <w:r>
        <w:t>Пункты длительного пребывания могут развертываться в зданиях и помещениях общественного назначения всех форм собственности (дома отдыха, профилактории, медицинские организации, оказывающие медицинскую помощь в стационарных условиях, оздоровительные центры, социально-оздоровительные и реабилитационные центры, организации отдыха детей и их оздоровления, санаторно-курортные и иные оздоровительные организации, гостиницы, общежития, туристические базы, организации, реализующие образовательные программы, организации культуры, организации социального обслуживания населения и другие).</w:t>
      </w:r>
      <w:proofErr w:type="gramEnd"/>
    </w:p>
    <w:p w:rsidR="00FB6AF9" w:rsidRDefault="00FB6AF9">
      <w:pPr>
        <w:pStyle w:val="ConsPlusNormal"/>
        <w:spacing w:before="220"/>
        <w:ind w:firstLine="540"/>
        <w:jc w:val="both"/>
      </w:pPr>
      <w:r>
        <w:t>Развертывание пунктов длительного пребывания в зданиях и помещениях общественного назначения, не являющихся собственностью Амурской области, осуществляется с согласия их собственников.</w:t>
      </w:r>
    </w:p>
    <w:p w:rsidR="00FB6AF9" w:rsidRDefault="00FB6AF9">
      <w:pPr>
        <w:pStyle w:val="ConsPlusNormal"/>
        <w:spacing w:before="220"/>
        <w:ind w:firstLine="540"/>
        <w:jc w:val="both"/>
      </w:pPr>
      <w:r>
        <w:lastRenderedPageBreak/>
        <w:t>4. Комиссией при принятии решения о развертывании пунктов длительного пребывания должны быть учтены санитарно-эпидемиологические требования к условиям размещения пострадавших граждан.</w:t>
      </w:r>
    </w:p>
    <w:p w:rsidR="00FB6AF9" w:rsidRDefault="00FB6AF9">
      <w:pPr>
        <w:pStyle w:val="ConsPlusNormal"/>
        <w:spacing w:before="220"/>
        <w:ind w:firstLine="540"/>
        <w:jc w:val="both"/>
      </w:pPr>
      <w:r>
        <w:t xml:space="preserve">5. </w:t>
      </w:r>
      <w:proofErr w:type="gramStart"/>
      <w:r>
        <w:t>На период действия пунктов длительного пребывания руководителем организации - собственника (балансодержателя) здания (помещения), на базе которого развернут пункт длительного пребывания, создается администрация пункта длительного пребывания, которая должна включать специалистов государственных медицинских организаций Амурской области, государственных организаций социальной защиты (социального обслуживания) населения Амурской области, а также иных лиц, обеспечивающих функционирование пунктов длительного пребывания.</w:t>
      </w:r>
      <w:proofErr w:type="gramEnd"/>
    </w:p>
    <w:p w:rsidR="00FB6AF9" w:rsidRDefault="00FB6AF9">
      <w:pPr>
        <w:pStyle w:val="ConsPlusNormal"/>
        <w:spacing w:before="220"/>
        <w:ind w:firstLine="540"/>
        <w:jc w:val="both"/>
      </w:pPr>
      <w:r>
        <w:t>6. Вселение пострадавшего гражданина в пункт длительного пребывания, а также его выселение из пункта длительного пребывания осуществляется на основании решения Комиссии, в котором указываются фамилия, имя, отчество (при наличии) пострадавшего гражданина, год рождения.</w:t>
      </w:r>
    </w:p>
    <w:p w:rsidR="00FB6AF9" w:rsidRDefault="00FB6AF9">
      <w:pPr>
        <w:pStyle w:val="ConsPlusNormal"/>
        <w:spacing w:before="220"/>
        <w:ind w:firstLine="540"/>
        <w:jc w:val="both"/>
      </w:pPr>
      <w:r>
        <w:t>При вселении пострадавших граждан в составе семьи указывается степень их родства.</w:t>
      </w:r>
    </w:p>
    <w:p w:rsidR="00FB6AF9" w:rsidRDefault="00FB6AF9">
      <w:pPr>
        <w:pStyle w:val="ConsPlusNormal"/>
        <w:spacing w:before="220"/>
        <w:ind w:firstLine="540"/>
        <w:jc w:val="both"/>
      </w:pPr>
      <w:r>
        <w:t>Решение Комиссии о вселении (выселении) пострадавших граждан в пункт (из пункта) длительного пребывания доводится министерством лесного хозяйства и пожарной безопасности Амурской области до администрации пункта длительного пребывания, а также до пострадавших граждан (любым доступным способом) в течение 2 календарных дней со дня принятия соответствующего решения.</w:t>
      </w:r>
    </w:p>
    <w:p w:rsidR="00FB6AF9" w:rsidRDefault="00FB6AF9">
      <w:pPr>
        <w:pStyle w:val="ConsPlusNormal"/>
        <w:spacing w:before="220"/>
        <w:ind w:firstLine="540"/>
        <w:jc w:val="both"/>
      </w:pPr>
      <w:r>
        <w:t>7. Размещение пострадавших граждан, прибывших в пункт длительного пребывания, осуществляется на основании решения Комиссии о вселении и заявления об их размещении по форме, утвержденной министерством социальной защиты населения Амурской области (далее - заявление, министерство), поданного в администрацию пункта длительного пребывания.</w:t>
      </w:r>
    </w:p>
    <w:p w:rsidR="00FB6AF9" w:rsidRDefault="00FB6AF9">
      <w:pPr>
        <w:pStyle w:val="ConsPlusNormal"/>
        <w:spacing w:before="220"/>
        <w:ind w:firstLine="540"/>
        <w:jc w:val="both"/>
      </w:pPr>
      <w:r>
        <w:t>8. Вместе с заявлением пострадавший гражданин представляет:</w:t>
      </w:r>
    </w:p>
    <w:p w:rsidR="00FB6AF9" w:rsidRDefault="00FB6AF9">
      <w:pPr>
        <w:pStyle w:val="ConsPlusNormal"/>
        <w:spacing w:before="220"/>
        <w:ind w:firstLine="540"/>
        <w:jc w:val="both"/>
      </w:pPr>
      <w:bookmarkStart w:id="3" w:name="P56"/>
      <w:bookmarkEnd w:id="3"/>
      <w:r>
        <w:t>1) документы, удостоверяющие личность пострадавшего гражданина и членов его семьи;</w:t>
      </w:r>
    </w:p>
    <w:p w:rsidR="00FB6AF9" w:rsidRDefault="00FB6AF9">
      <w:pPr>
        <w:pStyle w:val="ConsPlusNormal"/>
        <w:spacing w:before="220"/>
        <w:ind w:firstLine="540"/>
        <w:jc w:val="both"/>
      </w:pPr>
      <w:bookmarkStart w:id="4" w:name="P57"/>
      <w:bookmarkEnd w:id="4"/>
      <w:r>
        <w:t>2) свидетельство о рождении ребенка, не достигшего 14-летнего возраста.</w:t>
      </w:r>
    </w:p>
    <w:p w:rsidR="00FB6AF9" w:rsidRDefault="00FB6AF9">
      <w:pPr>
        <w:pStyle w:val="ConsPlusNormal"/>
        <w:spacing w:before="220"/>
        <w:ind w:firstLine="540"/>
        <w:jc w:val="both"/>
      </w:pPr>
      <w:r>
        <w:t xml:space="preserve">В случае если в результате чрезвычайной ситуации документы, указанные в </w:t>
      </w:r>
      <w:hyperlink w:anchor="P56" w:history="1">
        <w:r>
          <w:rPr>
            <w:color w:val="0000FF"/>
          </w:rPr>
          <w:t>подпунктах 1</w:t>
        </w:r>
      </w:hyperlink>
      <w:r>
        <w:t xml:space="preserve"> - </w:t>
      </w:r>
      <w:hyperlink w:anchor="P57" w:history="1">
        <w:r>
          <w:rPr>
            <w:color w:val="0000FF"/>
          </w:rPr>
          <w:t>2</w:t>
        </w:r>
      </w:hyperlink>
      <w:r>
        <w:t xml:space="preserve"> настоящего пункта, были утрачены, пострадавшие граждане должны представить их в течение 3 календарных дней со дня получения указанных документов в соответствующих органах.</w:t>
      </w:r>
    </w:p>
    <w:p w:rsidR="00FB6AF9" w:rsidRDefault="00FB6AF9">
      <w:pPr>
        <w:pStyle w:val="ConsPlusNormal"/>
        <w:spacing w:before="220"/>
        <w:ind w:firstLine="540"/>
        <w:jc w:val="both"/>
      </w:pPr>
      <w:r>
        <w:t xml:space="preserve">9. Заявления </w:t>
      </w:r>
      <w:proofErr w:type="gramStart"/>
      <w:r>
        <w:t>принимаются и регистрируются</w:t>
      </w:r>
      <w:proofErr w:type="gramEnd"/>
      <w:r>
        <w:t xml:space="preserve"> в журнале учета граждан, прибывающих в пункт длительного пребывания, в день приема пострадавших граждан. При приеме заявления и документов от пострадавших граждан сотрудник администрации пункта длительного пребывания, уполномоченный на прием указанных заявлений и документов, осуществляет сверку данных, указанных в заявлении, с представленными оригиналами документов и возвращает оригиналы документов пострадавшим гражданам.</w:t>
      </w:r>
    </w:p>
    <w:p w:rsidR="00FB6AF9" w:rsidRDefault="00FB6AF9">
      <w:pPr>
        <w:pStyle w:val="ConsPlusNormal"/>
        <w:spacing w:before="220"/>
        <w:ind w:firstLine="540"/>
        <w:jc w:val="both"/>
      </w:pPr>
      <w:r>
        <w:t>10. Пострадавших граждан рекомендуется размещать:</w:t>
      </w:r>
    </w:p>
    <w:p w:rsidR="00FB6AF9" w:rsidRDefault="00FB6AF9">
      <w:pPr>
        <w:pStyle w:val="ConsPlusNormal"/>
        <w:spacing w:before="220"/>
        <w:ind w:firstLine="540"/>
        <w:jc w:val="both"/>
      </w:pPr>
      <w:r>
        <w:t>1) в комнатах площадью из расчета не менее 6 кв. м на 1 человека;</w:t>
      </w:r>
    </w:p>
    <w:p w:rsidR="00FB6AF9" w:rsidRDefault="00FB6AF9">
      <w:pPr>
        <w:pStyle w:val="ConsPlusNormal"/>
        <w:spacing w:before="220"/>
        <w:ind w:firstLine="540"/>
        <w:jc w:val="both"/>
      </w:pPr>
      <w:r>
        <w:t>2) в составе семей с детьми (на 3 - 4 человека) площадью из расчета по 15 - 20 кв. м.</w:t>
      </w:r>
    </w:p>
    <w:p w:rsidR="00FB6AF9" w:rsidRDefault="00FB6AF9">
      <w:pPr>
        <w:pStyle w:val="ConsPlusNormal"/>
        <w:spacing w:before="220"/>
        <w:ind w:firstLine="540"/>
        <w:jc w:val="both"/>
      </w:pPr>
      <w:r>
        <w:t xml:space="preserve">11. Предметы для бытовых нужд пострадавших граждан (утюг, гладильная доска, стиральная машина и другое), а также для хранения и приготовления пищи пострадавшими гражданами (холодильник, электрическая плита, кухонные шкафы и столы, посуда столовая и кухонная и </w:t>
      </w:r>
      <w:r>
        <w:lastRenderedPageBreak/>
        <w:t>другое) размещаются в бытовых комнатах общего пользования.</w:t>
      </w:r>
    </w:p>
    <w:p w:rsidR="00FB6AF9" w:rsidRDefault="00FB6AF9">
      <w:pPr>
        <w:pStyle w:val="ConsPlusNormal"/>
        <w:spacing w:before="220"/>
        <w:ind w:firstLine="540"/>
        <w:jc w:val="both"/>
      </w:pPr>
      <w:r>
        <w:t xml:space="preserve">Материально-бытовое обеспечение пострадавших граждан осуществляется однократно в соответствии с </w:t>
      </w:r>
      <w:hyperlink w:anchor="P83" w:history="1">
        <w:r>
          <w:rPr>
            <w:color w:val="0000FF"/>
          </w:rPr>
          <w:t>перечнем</w:t>
        </w:r>
      </w:hyperlink>
      <w:r>
        <w:t xml:space="preserve"> и нормами, приведенными в приложении N 1 к настоящему Порядку.</w:t>
      </w:r>
    </w:p>
    <w:p w:rsidR="00FB6AF9" w:rsidRDefault="00FB6AF9">
      <w:pPr>
        <w:pStyle w:val="ConsPlusNormal"/>
        <w:spacing w:before="220"/>
        <w:ind w:firstLine="540"/>
        <w:jc w:val="both"/>
      </w:pPr>
      <w:r>
        <w:t>12. Финансовое обеспечение (возмещение) расходов, возникающих в связи с функционированием пунктов длительного пребывания, производится министерством на основании договора, заключенного с организацией - собственником (балансодержателем) здания (помещения), на базе которого развертывается пункт длительного пребывания.</w:t>
      </w:r>
    </w:p>
    <w:p w:rsidR="00FB6AF9" w:rsidRDefault="00FB6AF9">
      <w:pPr>
        <w:pStyle w:val="ConsPlusNormal"/>
        <w:spacing w:before="220"/>
        <w:ind w:firstLine="540"/>
        <w:jc w:val="both"/>
      </w:pPr>
      <w:hyperlink w:anchor="P246" w:history="1">
        <w:r>
          <w:rPr>
            <w:color w:val="0000FF"/>
          </w:rPr>
          <w:t>Перечень</w:t>
        </w:r>
      </w:hyperlink>
      <w:r>
        <w:t xml:space="preserve"> расходов, возникающих в связи с функционированием пунктов длительного пребывания и подлежащих возмещению, приведен в приложении N 2 к настоящему Порядку.</w:t>
      </w:r>
    </w:p>
    <w:p w:rsidR="00FB6AF9" w:rsidRDefault="00FB6AF9">
      <w:pPr>
        <w:pStyle w:val="ConsPlusNormal"/>
        <w:spacing w:before="220"/>
        <w:ind w:firstLine="540"/>
        <w:jc w:val="both"/>
      </w:pPr>
      <w:r>
        <w:t>13. Основаниями для выселения пострадавшего гражданина из пункта длительного пребывания являются:</w:t>
      </w:r>
    </w:p>
    <w:p w:rsidR="00FB6AF9" w:rsidRDefault="00FB6AF9">
      <w:pPr>
        <w:pStyle w:val="ConsPlusNormal"/>
        <w:spacing w:before="220"/>
        <w:ind w:firstLine="540"/>
        <w:jc w:val="both"/>
      </w:pPr>
      <w:bookmarkStart w:id="5" w:name="P68"/>
      <w:bookmarkEnd w:id="5"/>
      <w:r>
        <w:t>1) приобретение (строительство) на праве собственности или пользования (</w:t>
      </w:r>
      <w:proofErr w:type="spellStart"/>
      <w:r>
        <w:t>найм</w:t>
      </w:r>
      <w:proofErr w:type="spellEnd"/>
      <w:r>
        <w:t xml:space="preserve">, </w:t>
      </w:r>
      <w:proofErr w:type="gramStart"/>
      <w:r>
        <w:t>социальный</w:t>
      </w:r>
      <w:proofErr w:type="gramEnd"/>
      <w:r>
        <w:t xml:space="preserve"> </w:t>
      </w:r>
      <w:proofErr w:type="spellStart"/>
      <w:r>
        <w:t>найм</w:t>
      </w:r>
      <w:proofErr w:type="spellEnd"/>
      <w:r>
        <w:t>, безвозмездное пользование) жилого помещения или осуществление капитального ремонта жилого помещения пострадавшего гражданина, ранее признанного непригодным для проживания;</w:t>
      </w:r>
    </w:p>
    <w:p w:rsidR="00FB6AF9" w:rsidRDefault="00FB6AF9">
      <w:pPr>
        <w:pStyle w:val="ConsPlusNormal"/>
        <w:spacing w:before="220"/>
        <w:ind w:firstLine="540"/>
        <w:jc w:val="both"/>
      </w:pPr>
      <w:r>
        <w:t xml:space="preserve">2) истечение срока функционирования пункта длительного пребывания, предусмотренного </w:t>
      </w:r>
      <w:hyperlink w:anchor="P45" w:history="1">
        <w:r>
          <w:rPr>
            <w:color w:val="0000FF"/>
          </w:rPr>
          <w:t>пунктом 2</w:t>
        </w:r>
      </w:hyperlink>
      <w:r>
        <w:t xml:space="preserve"> настоящего Порядка;</w:t>
      </w:r>
    </w:p>
    <w:p w:rsidR="00FB6AF9" w:rsidRDefault="00FB6AF9">
      <w:pPr>
        <w:pStyle w:val="ConsPlusNormal"/>
        <w:spacing w:before="220"/>
        <w:ind w:firstLine="540"/>
        <w:jc w:val="both"/>
      </w:pPr>
      <w:r>
        <w:t>3) письменное заявление пострадавшего гражданина о добровольном выселении из пункта длительного пребывания;</w:t>
      </w:r>
    </w:p>
    <w:p w:rsidR="00FB6AF9" w:rsidRDefault="00FB6AF9">
      <w:pPr>
        <w:pStyle w:val="ConsPlusNormal"/>
        <w:spacing w:before="220"/>
        <w:ind w:firstLine="540"/>
        <w:jc w:val="both"/>
      </w:pPr>
      <w:r>
        <w:t>4) фактическое отсутствие без уважительных причин в пункте длительного пребывания в течение 14 дней;</w:t>
      </w:r>
    </w:p>
    <w:p w:rsidR="00FB6AF9" w:rsidRDefault="00FB6AF9">
      <w:pPr>
        <w:pStyle w:val="ConsPlusNormal"/>
        <w:spacing w:before="220"/>
        <w:ind w:firstLine="540"/>
        <w:jc w:val="both"/>
      </w:pPr>
      <w:r>
        <w:t>5) нарушение правил проживания в пункте длительного пребывания, утвержденных министерством.</w:t>
      </w:r>
    </w:p>
    <w:p w:rsidR="00FB6AF9" w:rsidRDefault="00FB6AF9">
      <w:pPr>
        <w:pStyle w:val="ConsPlusNormal"/>
        <w:spacing w:before="220"/>
        <w:ind w:firstLine="540"/>
        <w:jc w:val="both"/>
      </w:pPr>
      <w:r>
        <w:t xml:space="preserve">14. В случае наступления обстоятельства, указанного в </w:t>
      </w:r>
      <w:hyperlink w:anchor="P68" w:history="1">
        <w:r>
          <w:rPr>
            <w:color w:val="0000FF"/>
          </w:rPr>
          <w:t>подпункте 1 пункта 13</w:t>
        </w:r>
      </w:hyperlink>
      <w:r>
        <w:t xml:space="preserve"> настоящего Порядка, пострадавший гражданин обязан сообщить об этом в администрацию пункта длительного пребывания с представлением подтверждающих указанный факт документов в течение 5 рабочих дней со дня наступления указанного обстоятельства.</w:t>
      </w:r>
    </w:p>
    <w:p w:rsidR="00FB6AF9" w:rsidRDefault="00FB6AF9">
      <w:pPr>
        <w:pStyle w:val="ConsPlusNormal"/>
        <w:spacing w:before="220"/>
        <w:ind w:firstLine="540"/>
        <w:jc w:val="both"/>
      </w:pPr>
      <w:r>
        <w:t xml:space="preserve">Факт наступления обстоятельства, указанного в </w:t>
      </w:r>
      <w:hyperlink w:anchor="P68" w:history="1">
        <w:r>
          <w:rPr>
            <w:color w:val="0000FF"/>
          </w:rPr>
          <w:t>подпункте 1 пункта 13</w:t>
        </w:r>
      </w:hyperlink>
      <w:r>
        <w:t xml:space="preserve"> настоящего Порядка, может быть установлен министерством самостоятельно путем направления межведомственных запросов в уполномоченные органы.</w:t>
      </w:r>
    </w:p>
    <w:p w:rsidR="00FB6AF9" w:rsidRDefault="00FB6AF9">
      <w:pPr>
        <w:pStyle w:val="ConsPlusNormal"/>
        <w:ind w:firstLine="540"/>
        <w:jc w:val="both"/>
      </w:pPr>
    </w:p>
    <w:p w:rsidR="00FB6AF9" w:rsidRDefault="00FB6AF9">
      <w:pPr>
        <w:pStyle w:val="ConsPlusNormal"/>
        <w:ind w:firstLine="540"/>
        <w:jc w:val="both"/>
      </w:pPr>
    </w:p>
    <w:p w:rsidR="00FB6AF9" w:rsidRDefault="00FB6AF9">
      <w:pPr>
        <w:pStyle w:val="ConsPlusNormal"/>
        <w:ind w:firstLine="540"/>
        <w:jc w:val="both"/>
      </w:pPr>
    </w:p>
    <w:p w:rsidR="00FB6AF9" w:rsidRDefault="00FB6AF9">
      <w:pPr>
        <w:pStyle w:val="ConsPlusNormal"/>
        <w:ind w:firstLine="540"/>
        <w:jc w:val="both"/>
      </w:pPr>
    </w:p>
    <w:p w:rsidR="00FB6AF9" w:rsidRDefault="00FB6AF9">
      <w:pPr>
        <w:pStyle w:val="ConsPlusNormal"/>
        <w:ind w:firstLine="540"/>
        <w:jc w:val="both"/>
      </w:pPr>
    </w:p>
    <w:p w:rsidR="00FB6AF9" w:rsidRDefault="00FB6AF9">
      <w:pPr>
        <w:pStyle w:val="ConsPlusNormal"/>
        <w:jc w:val="right"/>
        <w:outlineLvl w:val="1"/>
      </w:pPr>
      <w:r>
        <w:t>Приложение N 1</w:t>
      </w:r>
    </w:p>
    <w:p w:rsidR="00FB6AF9" w:rsidRDefault="00FB6AF9">
      <w:pPr>
        <w:pStyle w:val="ConsPlusNormal"/>
        <w:jc w:val="right"/>
      </w:pPr>
      <w:r>
        <w:t>к Порядку</w:t>
      </w:r>
    </w:p>
    <w:p w:rsidR="00FB6AF9" w:rsidRDefault="00FB6AF9">
      <w:pPr>
        <w:pStyle w:val="ConsPlusNormal"/>
        <w:ind w:firstLine="540"/>
        <w:jc w:val="both"/>
      </w:pPr>
    </w:p>
    <w:p w:rsidR="00FB6AF9" w:rsidRDefault="00FB6AF9">
      <w:pPr>
        <w:pStyle w:val="ConsPlusTitle"/>
        <w:jc w:val="center"/>
      </w:pPr>
      <w:bookmarkStart w:id="6" w:name="P83"/>
      <w:bookmarkEnd w:id="6"/>
      <w:r>
        <w:t>ПЕРЕЧЕНЬ</w:t>
      </w:r>
    </w:p>
    <w:p w:rsidR="00FB6AF9" w:rsidRDefault="00FB6AF9">
      <w:pPr>
        <w:pStyle w:val="ConsPlusTitle"/>
        <w:jc w:val="center"/>
      </w:pPr>
      <w:r>
        <w:t>И НОРМЫ МАТЕРИАЛЬНО-БЫТОВОГО ОБЕСПЕЧЕНИЯ</w:t>
      </w:r>
    </w:p>
    <w:p w:rsidR="00FB6AF9" w:rsidRDefault="00FB6AF9">
      <w:pPr>
        <w:pStyle w:val="ConsPlusTitle"/>
        <w:jc w:val="center"/>
      </w:pPr>
      <w:r>
        <w:t>ПОСТРАДАВШИХ ГРАЖДАН</w:t>
      </w:r>
    </w:p>
    <w:p w:rsidR="00FB6AF9" w:rsidRDefault="00FB6AF9">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3288"/>
        <w:gridCol w:w="2268"/>
        <w:gridCol w:w="2948"/>
      </w:tblGrid>
      <w:tr w:rsidR="00FB6AF9">
        <w:tc>
          <w:tcPr>
            <w:tcW w:w="567" w:type="dxa"/>
          </w:tcPr>
          <w:p w:rsidR="00FB6AF9" w:rsidRDefault="00FB6AF9">
            <w:pPr>
              <w:pStyle w:val="ConsPlusNormal"/>
              <w:jc w:val="center"/>
            </w:pPr>
            <w:r>
              <w:t>N</w:t>
            </w:r>
          </w:p>
        </w:tc>
        <w:tc>
          <w:tcPr>
            <w:tcW w:w="3288" w:type="dxa"/>
          </w:tcPr>
          <w:p w:rsidR="00FB6AF9" w:rsidRDefault="00FB6AF9">
            <w:pPr>
              <w:pStyle w:val="ConsPlusNormal"/>
              <w:jc w:val="center"/>
            </w:pPr>
            <w:r>
              <w:t>Наименование товара</w:t>
            </w:r>
          </w:p>
        </w:tc>
        <w:tc>
          <w:tcPr>
            <w:tcW w:w="2268" w:type="dxa"/>
          </w:tcPr>
          <w:p w:rsidR="00FB6AF9" w:rsidRDefault="00FB6AF9">
            <w:pPr>
              <w:pStyle w:val="ConsPlusNormal"/>
              <w:jc w:val="center"/>
            </w:pPr>
            <w:r>
              <w:t>Основные характеристики</w:t>
            </w:r>
          </w:p>
        </w:tc>
        <w:tc>
          <w:tcPr>
            <w:tcW w:w="2948" w:type="dxa"/>
          </w:tcPr>
          <w:p w:rsidR="00FB6AF9" w:rsidRDefault="00FB6AF9">
            <w:pPr>
              <w:pStyle w:val="ConsPlusNormal"/>
              <w:jc w:val="center"/>
            </w:pPr>
            <w:r>
              <w:t xml:space="preserve">Норма (штук) на 1 человека (ребенка)/бытовую </w:t>
            </w:r>
            <w:r>
              <w:lastRenderedPageBreak/>
              <w:t>комнату/холл</w:t>
            </w:r>
          </w:p>
        </w:tc>
      </w:tr>
      <w:tr w:rsidR="00FB6AF9">
        <w:tc>
          <w:tcPr>
            <w:tcW w:w="567" w:type="dxa"/>
          </w:tcPr>
          <w:p w:rsidR="00FB6AF9" w:rsidRDefault="00FB6AF9">
            <w:pPr>
              <w:pStyle w:val="ConsPlusNormal"/>
              <w:jc w:val="center"/>
            </w:pPr>
            <w:r>
              <w:lastRenderedPageBreak/>
              <w:t>1</w:t>
            </w:r>
          </w:p>
        </w:tc>
        <w:tc>
          <w:tcPr>
            <w:tcW w:w="3288" w:type="dxa"/>
          </w:tcPr>
          <w:p w:rsidR="00FB6AF9" w:rsidRDefault="00FB6AF9">
            <w:pPr>
              <w:pStyle w:val="ConsPlusNormal"/>
              <w:jc w:val="center"/>
            </w:pPr>
            <w:r>
              <w:t>2</w:t>
            </w:r>
          </w:p>
        </w:tc>
        <w:tc>
          <w:tcPr>
            <w:tcW w:w="2268" w:type="dxa"/>
          </w:tcPr>
          <w:p w:rsidR="00FB6AF9" w:rsidRDefault="00FB6AF9">
            <w:pPr>
              <w:pStyle w:val="ConsPlusNormal"/>
              <w:jc w:val="center"/>
            </w:pPr>
            <w:r>
              <w:t>3</w:t>
            </w:r>
          </w:p>
        </w:tc>
        <w:tc>
          <w:tcPr>
            <w:tcW w:w="2948" w:type="dxa"/>
          </w:tcPr>
          <w:p w:rsidR="00FB6AF9" w:rsidRDefault="00FB6AF9">
            <w:pPr>
              <w:pStyle w:val="ConsPlusNormal"/>
              <w:jc w:val="center"/>
            </w:pPr>
            <w:r>
              <w:t>4</w:t>
            </w:r>
          </w:p>
        </w:tc>
      </w:tr>
      <w:tr w:rsidR="00FB6AF9">
        <w:tc>
          <w:tcPr>
            <w:tcW w:w="567" w:type="dxa"/>
          </w:tcPr>
          <w:p w:rsidR="00FB6AF9" w:rsidRDefault="00FB6AF9">
            <w:pPr>
              <w:pStyle w:val="ConsPlusNormal"/>
            </w:pPr>
            <w:r>
              <w:t>1.</w:t>
            </w:r>
          </w:p>
        </w:tc>
        <w:tc>
          <w:tcPr>
            <w:tcW w:w="3288" w:type="dxa"/>
          </w:tcPr>
          <w:p w:rsidR="00FB6AF9" w:rsidRDefault="00FB6AF9">
            <w:pPr>
              <w:pStyle w:val="ConsPlusNormal"/>
            </w:pPr>
            <w:r>
              <w:t>Кровать</w:t>
            </w:r>
          </w:p>
        </w:tc>
        <w:tc>
          <w:tcPr>
            <w:tcW w:w="2268" w:type="dxa"/>
          </w:tcPr>
          <w:p w:rsidR="00FB6AF9" w:rsidRDefault="00FB6AF9">
            <w:pPr>
              <w:pStyle w:val="ConsPlusNormal"/>
            </w:pPr>
            <w:r>
              <w:t>1 - 1,5</w:t>
            </w:r>
          </w:p>
        </w:tc>
        <w:tc>
          <w:tcPr>
            <w:tcW w:w="2948" w:type="dxa"/>
          </w:tcPr>
          <w:p w:rsidR="00FB6AF9" w:rsidRDefault="00FB6AF9">
            <w:pPr>
              <w:pStyle w:val="ConsPlusNormal"/>
            </w:pPr>
            <w:r>
              <w:t>1 шт. на человека</w:t>
            </w:r>
          </w:p>
        </w:tc>
      </w:tr>
      <w:tr w:rsidR="00FB6AF9">
        <w:tc>
          <w:tcPr>
            <w:tcW w:w="567" w:type="dxa"/>
          </w:tcPr>
          <w:p w:rsidR="00FB6AF9" w:rsidRDefault="00FB6AF9">
            <w:pPr>
              <w:pStyle w:val="ConsPlusNormal"/>
            </w:pPr>
            <w:r>
              <w:t>2.</w:t>
            </w:r>
          </w:p>
        </w:tc>
        <w:tc>
          <w:tcPr>
            <w:tcW w:w="3288" w:type="dxa"/>
          </w:tcPr>
          <w:p w:rsidR="00FB6AF9" w:rsidRDefault="00FB6AF9">
            <w:pPr>
              <w:pStyle w:val="ConsPlusNormal"/>
            </w:pPr>
            <w:r>
              <w:t xml:space="preserve">Стол обеденный </w:t>
            </w:r>
            <w:hyperlink w:anchor="P237" w:history="1">
              <w:r>
                <w:rPr>
                  <w:color w:val="0000FF"/>
                </w:rPr>
                <w:t>&lt;*&gt;</w:t>
              </w:r>
            </w:hyperlink>
          </w:p>
        </w:tc>
        <w:tc>
          <w:tcPr>
            <w:tcW w:w="2268" w:type="dxa"/>
          </w:tcPr>
          <w:p w:rsidR="00FB6AF9" w:rsidRDefault="00FB6AF9">
            <w:pPr>
              <w:pStyle w:val="ConsPlusNormal"/>
            </w:pPr>
          </w:p>
        </w:tc>
        <w:tc>
          <w:tcPr>
            <w:tcW w:w="2948" w:type="dxa"/>
          </w:tcPr>
          <w:p w:rsidR="00FB6AF9" w:rsidRDefault="00FB6AF9">
            <w:pPr>
              <w:pStyle w:val="ConsPlusNormal"/>
            </w:pPr>
            <w:r>
              <w:t>1 шт. на комнату и (или) 3 шт. на бытовую комнату</w:t>
            </w:r>
          </w:p>
        </w:tc>
      </w:tr>
      <w:tr w:rsidR="00FB6AF9">
        <w:tc>
          <w:tcPr>
            <w:tcW w:w="567" w:type="dxa"/>
          </w:tcPr>
          <w:p w:rsidR="00FB6AF9" w:rsidRDefault="00FB6AF9">
            <w:pPr>
              <w:pStyle w:val="ConsPlusNormal"/>
            </w:pPr>
            <w:r>
              <w:t>3.</w:t>
            </w:r>
          </w:p>
        </w:tc>
        <w:tc>
          <w:tcPr>
            <w:tcW w:w="3288" w:type="dxa"/>
          </w:tcPr>
          <w:p w:rsidR="00FB6AF9" w:rsidRDefault="00FB6AF9">
            <w:pPr>
              <w:pStyle w:val="ConsPlusNormal"/>
            </w:pPr>
            <w:r>
              <w:t>Стеллаж или кухонный шкаф навесной для посуды</w:t>
            </w:r>
          </w:p>
        </w:tc>
        <w:tc>
          <w:tcPr>
            <w:tcW w:w="2268" w:type="dxa"/>
          </w:tcPr>
          <w:p w:rsidR="00FB6AF9" w:rsidRDefault="00FB6AF9">
            <w:pPr>
              <w:pStyle w:val="ConsPlusNormal"/>
            </w:pPr>
          </w:p>
        </w:tc>
        <w:tc>
          <w:tcPr>
            <w:tcW w:w="2948" w:type="dxa"/>
          </w:tcPr>
          <w:p w:rsidR="00FB6AF9" w:rsidRDefault="00FB6AF9">
            <w:pPr>
              <w:pStyle w:val="ConsPlusNormal"/>
            </w:pPr>
            <w:r>
              <w:t>3 шт. на бытовую комнату</w:t>
            </w:r>
          </w:p>
        </w:tc>
      </w:tr>
      <w:tr w:rsidR="00FB6AF9">
        <w:tc>
          <w:tcPr>
            <w:tcW w:w="567" w:type="dxa"/>
          </w:tcPr>
          <w:p w:rsidR="00FB6AF9" w:rsidRDefault="00FB6AF9">
            <w:pPr>
              <w:pStyle w:val="ConsPlusNormal"/>
            </w:pPr>
            <w:r>
              <w:t>4.</w:t>
            </w:r>
          </w:p>
        </w:tc>
        <w:tc>
          <w:tcPr>
            <w:tcW w:w="3288" w:type="dxa"/>
          </w:tcPr>
          <w:p w:rsidR="00FB6AF9" w:rsidRDefault="00FB6AF9">
            <w:pPr>
              <w:pStyle w:val="ConsPlusNormal"/>
            </w:pPr>
            <w:r>
              <w:t xml:space="preserve">Стул </w:t>
            </w:r>
            <w:hyperlink w:anchor="P237" w:history="1">
              <w:r>
                <w:rPr>
                  <w:color w:val="0000FF"/>
                </w:rPr>
                <w:t>&lt;*&gt;</w:t>
              </w:r>
            </w:hyperlink>
          </w:p>
        </w:tc>
        <w:tc>
          <w:tcPr>
            <w:tcW w:w="2268" w:type="dxa"/>
          </w:tcPr>
          <w:p w:rsidR="00FB6AF9" w:rsidRDefault="00FB6AF9">
            <w:pPr>
              <w:pStyle w:val="ConsPlusNormal"/>
            </w:pPr>
          </w:p>
        </w:tc>
        <w:tc>
          <w:tcPr>
            <w:tcW w:w="2948" w:type="dxa"/>
          </w:tcPr>
          <w:p w:rsidR="00FB6AF9" w:rsidRDefault="00FB6AF9">
            <w:pPr>
              <w:pStyle w:val="ConsPlusNormal"/>
            </w:pPr>
            <w:r>
              <w:t>1 шт. на человека</w:t>
            </w:r>
          </w:p>
        </w:tc>
      </w:tr>
      <w:tr w:rsidR="00FB6AF9">
        <w:tc>
          <w:tcPr>
            <w:tcW w:w="567" w:type="dxa"/>
          </w:tcPr>
          <w:p w:rsidR="00FB6AF9" w:rsidRDefault="00FB6AF9">
            <w:pPr>
              <w:pStyle w:val="ConsPlusNormal"/>
            </w:pPr>
            <w:r>
              <w:t>5.</w:t>
            </w:r>
          </w:p>
        </w:tc>
        <w:tc>
          <w:tcPr>
            <w:tcW w:w="3288" w:type="dxa"/>
          </w:tcPr>
          <w:p w:rsidR="00FB6AF9" w:rsidRDefault="00FB6AF9">
            <w:pPr>
              <w:pStyle w:val="ConsPlusNormal"/>
            </w:pPr>
            <w:r>
              <w:t>Гладильная доска</w:t>
            </w:r>
          </w:p>
        </w:tc>
        <w:tc>
          <w:tcPr>
            <w:tcW w:w="2268" w:type="dxa"/>
          </w:tcPr>
          <w:p w:rsidR="00FB6AF9" w:rsidRDefault="00FB6AF9">
            <w:pPr>
              <w:pStyle w:val="ConsPlusNormal"/>
            </w:pPr>
          </w:p>
        </w:tc>
        <w:tc>
          <w:tcPr>
            <w:tcW w:w="2948" w:type="dxa"/>
          </w:tcPr>
          <w:p w:rsidR="00FB6AF9" w:rsidRDefault="00FB6AF9">
            <w:pPr>
              <w:pStyle w:val="ConsPlusNormal"/>
            </w:pPr>
            <w:r>
              <w:t>2 шт. на бытовую комнату</w:t>
            </w:r>
          </w:p>
        </w:tc>
      </w:tr>
      <w:tr w:rsidR="00FB6AF9">
        <w:tc>
          <w:tcPr>
            <w:tcW w:w="567" w:type="dxa"/>
          </w:tcPr>
          <w:p w:rsidR="00FB6AF9" w:rsidRDefault="00FB6AF9">
            <w:pPr>
              <w:pStyle w:val="ConsPlusNormal"/>
            </w:pPr>
            <w:r>
              <w:t>6.</w:t>
            </w:r>
          </w:p>
        </w:tc>
        <w:tc>
          <w:tcPr>
            <w:tcW w:w="3288" w:type="dxa"/>
          </w:tcPr>
          <w:p w:rsidR="00FB6AF9" w:rsidRDefault="00FB6AF9">
            <w:pPr>
              <w:pStyle w:val="ConsPlusNormal"/>
            </w:pPr>
            <w:r>
              <w:t>Тумба прикроватная</w:t>
            </w:r>
          </w:p>
        </w:tc>
        <w:tc>
          <w:tcPr>
            <w:tcW w:w="2268" w:type="dxa"/>
          </w:tcPr>
          <w:p w:rsidR="00FB6AF9" w:rsidRDefault="00FB6AF9">
            <w:pPr>
              <w:pStyle w:val="ConsPlusNormal"/>
            </w:pPr>
          </w:p>
        </w:tc>
        <w:tc>
          <w:tcPr>
            <w:tcW w:w="2948" w:type="dxa"/>
          </w:tcPr>
          <w:p w:rsidR="00FB6AF9" w:rsidRDefault="00FB6AF9">
            <w:pPr>
              <w:pStyle w:val="ConsPlusNormal"/>
            </w:pPr>
            <w:r>
              <w:t>1 шт. на человека</w:t>
            </w:r>
          </w:p>
        </w:tc>
      </w:tr>
      <w:tr w:rsidR="00FB6AF9">
        <w:tc>
          <w:tcPr>
            <w:tcW w:w="567" w:type="dxa"/>
          </w:tcPr>
          <w:p w:rsidR="00FB6AF9" w:rsidRDefault="00FB6AF9">
            <w:pPr>
              <w:pStyle w:val="ConsPlusNormal"/>
            </w:pPr>
            <w:r>
              <w:t>7.</w:t>
            </w:r>
          </w:p>
        </w:tc>
        <w:tc>
          <w:tcPr>
            <w:tcW w:w="3288" w:type="dxa"/>
          </w:tcPr>
          <w:p w:rsidR="00FB6AF9" w:rsidRDefault="00FB6AF9">
            <w:pPr>
              <w:pStyle w:val="ConsPlusNormal"/>
            </w:pPr>
            <w:r>
              <w:t>Шкаф плательный (для одежды)</w:t>
            </w:r>
          </w:p>
        </w:tc>
        <w:tc>
          <w:tcPr>
            <w:tcW w:w="2268" w:type="dxa"/>
          </w:tcPr>
          <w:p w:rsidR="00FB6AF9" w:rsidRDefault="00FB6AF9">
            <w:pPr>
              <w:pStyle w:val="ConsPlusNormal"/>
            </w:pPr>
          </w:p>
        </w:tc>
        <w:tc>
          <w:tcPr>
            <w:tcW w:w="2948" w:type="dxa"/>
          </w:tcPr>
          <w:p w:rsidR="00FB6AF9" w:rsidRDefault="00FB6AF9">
            <w:pPr>
              <w:pStyle w:val="ConsPlusNormal"/>
            </w:pPr>
            <w:r>
              <w:t>1 шт. на комнату</w:t>
            </w:r>
          </w:p>
        </w:tc>
      </w:tr>
      <w:tr w:rsidR="00FB6AF9">
        <w:tc>
          <w:tcPr>
            <w:tcW w:w="567" w:type="dxa"/>
          </w:tcPr>
          <w:p w:rsidR="00FB6AF9" w:rsidRDefault="00FB6AF9">
            <w:pPr>
              <w:pStyle w:val="ConsPlusNormal"/>
            </w:pPr>
            <w:r>
              <w:t>8.</w:t>
            </w:r>
          </w:p>
        </w:tc>
        <w:tc>
          <w:tcPr>
            <w:tcW w:w="3288" w:type="dxa"/>
          </w:tcPr>
          <w:p w:rsidR="00FB6AF9" w:rsidRDefault="00FB6AF9">
            <w:pPr>
              <w:pStyle w:val="ConsPlusNormal"/>
            </w:pPr>
            <w:r>
              <w:t xml:space="preserve">Диван для зоны отдыха </w:t>
            </w:r>
            <w:hyperlink w:anchor="P237" w:history="1">
              <w:r>
                <w:rPr>
                  <w:color w:val="0000FF"/>
                </w:rPr>
                <w:t>&lt;*&gt;</w:t>
              </w:r>
            </w:hyperlink>
          </w:p>
        </w:tc>
        <w:tc>
          <w:tcPr>
            <w:tcW w:w="2268" w:type="dxa"/>
          </w:tcPr>
          <w:p w:rsidR="00FB6AF9" w:rsidRDefault="00FB6AF9">
            <w:pPr>
              <w:pStyle w:val="ConsPlusNormal"/>
            </w:pPr>
          </w:p>
        </w:tc>
        <w:tc>
          <w:tcPr>
            <w:tcW w:w="2948" w:type="dxa"/>
          </w:tcPr>
          <w:p w:rsidR="00FB6AF9" w:rsidRDefault="00FB6AF9">
            <w:pPr>
              <w:pStyle w:val="ConsPlusNormal"/>
            </w:pPr>
            <w:r>
              <w:t>2 шт. в холл</w:t>
            </w:r>
          </w:p>
        </w:tc>
      </w:tr>
      <w:tr w:rsidR="00FB6AF9">
        <w:tc>
          <w:tcPr>
            <w:tcW w:w="567" w:type="dxa"/>
          </w:tcPr>
          <w:p w:rsidR="00FB6AF9" w:rsidRDefault="00FB6AF9">
            <w:pPr>
              <w:pStyle w:val="ConsPlusNormal"/>
            </w:pPr>
            <w:r>
              <w:t>9.</w:t>
            </w:r>
          </w:p>
        </w:tc>
        <w:tc>
          <w:tcPr>
            <w:tcW w:w="3288" w:type="dxa"/>
          </w:tcPr>
          <w:p w:rsidR="00FB6AF9" w:rsidRDefault="00FB6AF9">
            <w:pPr>
              <w:pStyle w:val="ConsPlusNormal"/>
            </w:pPr>
            <w:r>
              <w:t>Плита электрическая</w:t>
            </w:r>
          </w:p>
        </w:tc>
        <w:tc>
          <w:tcPr>
            <w:tcW w:w="2268" w:type="dxa"/>
          </w:tcPr>
          <w:p w:rsidR="00FB6AF9" w:rsidRDefault="00FB6AF9">
            <w:pPr>
              <w:pStyle w:val="ConsPlusNormal"/>
            </w:pPr>
            <w:proofErr w:type="spellStart"/>
            <w:r>
              <w:t>Двухконфорочная</w:t>
            </w:r>
            <w:proofErr w:type="spellEnd"/>
            <w:r>
              <w:t xml:space="preserve"> без духового шкафа</w:t>
            </w:r>
          </w:p>
        </w:tc>
        <w:tc>
          <w:tcPr>
            <w:tcW w:w="2948" w:type="dxa"/>
          </w:tcPr>
          <w:p w:rsidR="00FB6AF9" w:rsidRDefault="00FB6AF9">
            <w:pPr>
              <w:pStyle w:val="ConsPlusNormal"/>
            </w:pPr>
            <w:r>
              <w:t>3 шт. на бытовую комнату</w:t>
            </w:r>
          </w:p>
        </w:tc>
      </w:tr>
      <w:tr w:rsidR="00FB6AF9">
        <w:tc>
          <w:tcPr>
            <w:tcW w:w="567" w:type="dxa"/>
          </w:tcPr>
          <w:p w:rsidR="00FB6AF9" w:rsidRDefault="00FB6AF9">
            <w:pPr>
              <w:pStyle w:val="ConsPlusNormal"/>
            </w:pPr>
            <w:r>
              <w:t>10.</w:t>
            </w:r>
          </w:p>
        </w:tc>
        <w:tc>
          <w:tcPr>
            <w:tcW w:w="3288" w:type="dxa"/>
          </w:tcPr>
          <w:p w:rsidR="00FB6AF9" w:rsidRDefault="00FB6AF9">
            <w:pPr>
              <w:pStyle w:val="ConsPlusNormal"/>
            </w:pPr>
            <w:r>
              <w:t>Плита электрическая</w:t>
            </w:r>
          </w:p>
        </w:tc>
        <w:tc>
          <w:tcPr>
            <w:tcW w:w="2268" w:type="dxa"/>
          </w:tcPr>
          <w:p w:rsidR="00FB6AF9" w:rsidRDefault="00FB6AF9">
            <w:pPr>
              <w:pStyle w:val="ConsPlusNormal"/>
            </w:pPr>
            <w:r>
              <w:t>С духовым шкафом</w:t>
            </w:r>
          </w:p>
        </w:tc>
        <w:tc>
          <w:tcPr>
            <w:tcW w:w="2948" w:type="dxa"/>
          </w:tcPr>
          <w:p w:rsidR="00FB6AF9" w:rsidRDefault="00FB6AF9">
            <w:pPr>
              <w:pStyle w:val="ConsPlusNormal"/>
            </w:pPr>
            <w:r>
              <w:t>1 шт. на бытовую комнату</w:t>
            </w:r>
          </w:p>
        </w:tc>
      </w:tr>
      <w:tr w:rsidR="00FB6AF9">
        <w:tc>
          <w:tcPr>
            <w:tcW w:w="567" w:type="dxa"/>
          </w:tcPr>
          <w:p w:rsidR="00FB6AF9" w:rsidRDefault="00FB6AF9">
            <w:pPr>
              <w:pStyle w:val="ConsPlusNormal"/>
            </w:pPr>
            <w:r>
              <w:t>11.</w:t>
            </w:r>
          </w:p>
        </w:tc>
        <w:tc>
          <w:tcPr>
            <w:tcW w:w="3288" w:type="dxa"/>
          </w:tcPr>
          <w:p w:rsidR="00FB6AF9" w:rsidRDefault="00FB6AF9">
            <w:pPr>
              <w:pStyle w:val="ConsPlusNormal"/>
            </w:pPr>
            <w:r>
              <w:t>Чайник электрический</w:t>
            </w:r>
          </w:p>
        </w:tc>
        <w:tc>
          <w:tcPr>
            <w:tcW w:w="2268" w:type="dxa"/>
          </w:tcPr>
          <w:p w:rsidR="00FB6AF9" w:rsidRDefault="00FB6AF9">
            <w:pPr>
              <w:pStyle w:val="ConsPlusNormal"/>
            </w:pPr>
          </w:p>
        </w:tc>
        <w:tc>
          <w:tcPr>
            <w:tcW w:w="2948" w:type="dxa"/>
          </w:tcPr>
          <w:p w:rsidR="00FB6AF9" w:rsidRDefault="00FB6AF9">
            <w:pPr>
              <w:pStyle w:val="ConsPlusNormal"/>
            </w:pPr>
            <w:r>
              <w:t>3 шт. на бытовую комнату</w:t>
            </w:r>
          </w:p>
        </w:tc>
      </w:tr>
      <w:tr w:rsidR="00FB6AF9">
        <w:tc>
          <w:tcPr>
            <w:tcW w:w="567" w:type="dxa"/>
          </w:tcPr>
          <w:p w:rsidR="00FB6AF9" w:rsidRDefault="00FB6AF9">
            <w:pPr>
              <w:pStyle w:val="ConsPlusNormal"/>
            </w:pPr>
            <w:r>
              <w:t>12.</w:t>
            </w:r>
          </w:p>
        </w:tc>
        <w:tc>
          <w:tcPr>
            <w:tcW w:w="3288" w:type="dxa"/>
          </w:tcPr>
          <w:p w:rsidR="00FB6AF9" w:rsidRDefault="00FB6AF9">
            <w:pPr>
              <w:pStyle w:val="ConsPlusNormal"/>
            </w:pPr>
            <w:r>
              <w:t>Утюг</w:t>
            </w:r>
          </w:p>
        </w:tc>
        <w:tc>
          <w:tcPr>
            <w:tcW w:w="2268" w:type="dxa"/>
          </w:tcPr>
          <w:p w:rsidR="00FB6AF9" w:rsidRDefault="00FB6AF9">
            <w:pPr>
              <w:pStyle w:val="ConsPlusNormal"/>
            </w:pPr>
          </w:p>
        </w:tc>
        <w:tc>
          <w:tcPr>
            <w:tcW w:w="2948" w:type="dxa"/>
          </w:tcPr>
          <w:p w:rsidR="00FB6AF9" w:rsidRDefault="00FB6AF9">
            <w:pPr>
              <w:pStyle w:val="ConsPlusNormal"/>
            </w:pPr>
            <w:r>
              <w:t>2 шт. на бытовую комнату</w:t>
            </w:r>
          </w:p>
        </w:tc>
      </w:tr>
      <w:tr w:rsidR="00FB6AF9">
        <w:tc>
          <w:tcPr>
            <w:tcW w:w="567" w:type="dxa"/>
          </w:tcPr>
          <w:p w:rsidR="00FB6AF9" w:rsidRDefault="00FB6AF9">
            <w:pPr>
              <w:pStyle w:val="ConsPlusNormal"/>
            </w:pPr>
            <w:r>
              <w:t>13.</w:t>
            </w:r>
          </w:p>
        </w:tc>
        <w:tc>
          <w:tcPr>
            <w:tcW w:w="3288" w:type="dxa"/>
          </w:tcPr>
          <w:p w:rsidR="00FB6AF9" w:rsidRDefault="00FB6AF9">
            <w:pPr>
              <w:pStyle w:val="ConsPlusNormal"/>
            </w:pPr>
            <w:r>
              <w:t>Микроволновая печь</w:t>
            </w:r>
          </w:p>
        </w:tc>
        <w:tc>
          <w:tcPr>
            <w:tcW w:w="2268" w:type="dxa"/>
          </w:tcPr>
          <w:p w:rsidR="00FB6AF9" w:rsidRDefault="00FB6AF9">
            <w:pPr>
              <w:pStyle w:val="ConsPlusNormal"/>
            </w:pPr>
          </w:p>
        </w:tc>
        <w:tc>
          <w:tcPr>
            <w:tcW w:w="2948" w:type="dxa"/>
          </w:tcPr>
          <w:p w:rsidR="00FB6AF9" w:rsidRDefault="00FB6AF9">
            <w:pPr>
              <w:pStyle w:val="ConsPlusNormal"/>
            </w:pPr>
            <w:r>
              <w:t>1 шт. на бытовую комнату</w:t>
            </w:r>
          </w:p>
        </w:tc>
      </w:tr>
      <w:tr w:rsidR="00FB6AF9">
        <w:tc>
          <w:tcPr>
            <w:tcW w:w="567" w:type="dxa"/>
          </w:tcPr>
          <w:p w:rsidR="00FB6AF9" w:rsidRDefault="00FB6AF9">
            <w:pPr>
              <w:pStyle w:val="ConsPlusNormal"/>
            </w:pPr>
            <w:r>
              <w:t>14.</w:t>
            </w:r>
          </w:p>
        </w:tc>
        <w:tc>
          <w:tcPr>
            <w:tcW w:w="3288" w:type="dxa"/>
          </w:tcPr>
          <w:p w:rsidR="00FB6AF9" w:rsidRDefault="00FB6AF9">
            <w:pPr>
              <w:pStyle w:val="ConsPlusNormal"/>
            </w:pPr>
            <w:r>
              <w:t>Телевизор с кронштейном (настенным креплением)</w:t>
            </w:r>
          </w:p>
        </w:tc>
        <w:tc>
          <w:tcPr>
            <w:tcW w:w="2268" w:type="dxa"/>
          </w:tcPr>
          <w:p w:rsidR="00FB6AF9" w:rsidRDefault="00FB6AF9">
            <w:pPr>
              <w:pStyle w:val="ConsPlusNormal"/>
            </w:pPr>
            <w:r>
              <w:t>Диагональ - не более 50 дюймов</w:t>
            </w:r>
          </w:p>
        </w:tc>
        <w:tc>
          <w:tcPr>
            <w:tcW w:w="2948" w:type="dxa"/>
          </w:tcPr>
          <w:p w:rsidR="00FB6AF9" w:rsidRDefault="00FB6AF9">
            <w:pPr>
              <w:pStyle w:val="ConsPlusNormal"/>
            </w:pPr>
            <w:r>
              <w:t>1 шт. в холл</w:t>
            </w:r>
          </w:p>
        </w:tc>
      </w:tr>
      <w:tr w:rsidR="00FB6AF9">
        <w:tc>
          <w:tcPr>
            <w:tcW w:w="567" w:type="dxa"/>
          </w:tcPr>
          <w:p w:rsidR="00FB6AF9" w:rsidRDefault="00FB6AF9">
            <w:pPr>
              <w:pStyle w:val="ConsPlusNormal"/>
            </w:pPr>
            <w:r>
              <w:t>15.</w:t>
            </w:r>
          </w:p>
        </w:tc>
        <w:tc>
          <w:tcPr>
            <w:tcW w:w="3288" w:type="dxa"/>
          </w:tcPr>
          <w:p w:rsidR="00FB6AF9" w:rsidRDefault="00FB6AF9">
            <w:pPr>
              <w:pStyle w:val="ConsPlusNormal"/>
            </w:pPr>
            <w:r>
              <w:t xml:space="preserve">Стиральная машина </w:t>
            </w:r>
            <w:hyperlink w:anchor="P237" w:history="1">
              <w:r>
                <w:rPr>
                  <w:color w:val="0000FF"/>
                </w:rPr>
                <w:t>&lt;*&gt;</w:t>
              </w:r>
            </w:hyperlink>
          </w:p>
        </w:tc>
        <w:tc>
          <w:tcPr>
            <w:tcW w:w="2268" w:type="dxa"/>
          </w:tcPr>
          <w:p w:rsidR="00FB6AF9" w:rsidRDefault="00FB6AF9">
            <w:pPr>
              <w:pStyle w:val="ConsPlusNormal"/>
            </w:pPr>
            <w:r>
              <w:t>Автомат</w:t>
            </w:r>
          </w:p>
        </w:tc>
        <w:tc>
          <w:tcPr>
            <w:tcW w:w="2948" w:type="dxa"/>
          </w:tcPr>
          <w:p w:rsidR="00FB6AF9" w:rsidRDefault="00FB6AF9">
            <w:pPr>
              <w:pStyle w:val="ConsPlusNormal"/>
            </w:pPr>
            <w:r>
              <w:t>Не более 4 шт. на бытовую комнату</w:t>
            </w:r>
          </w:p>
        </w:tc>
      </w:tr>
      <w:tr w:rsidR="00FB6AF9">
        <w:tc>
          <w:tcPr>
            <w:tcW w:w="567" w:type="dxa"/>
          </w:tcPr>
          <w:p w:rsidR="00FB6AF9" w:rsidRDefault="00FB6AF9">
            <w:pPr>
              <w:pStyle w:val="ConsPlusNormal"/>
            </w:pPr>
            <w:r>
              <w:t>16.</w:t>
            </w:r>
          </w:p>
        </w:tc>
        <w:tc>
          <w:tcPr>
            <w:tcW w:w="3288" w:type="dxa"/>
          </w:tcPr>
          <w:p w:rsidR="00FB6AF9" w:rsidRDefault="00FB6AF9">
            <w:pPr>
              <w:pStyle w:val="ConsPlusNormal"/>
            </w:pPr>
            <w:r>
              <w:t xml:space="preserve">Холодильник </w:t>
            </w:r>
            <w:hyperlink w:anchor="P237" w:history="1">
              <w:r>
                <w:rPr>
                  <w:color w:val="0000FF"/>
                </w:rPr>
                <w:t>&lt;*&gt;</w:t>
              </w:r>
            </w:hyperlink>
          </w:p>
        </w:tc>
        <w:tc>
          <w:tcPr>
            <w:tcW w:w="2268" w:type="dxa"/>
          </w:tcPr>
          <w:p w:rsidR="00FB6AF9" w:rsidRDefault="00FB6AF9">
            <w:pPr>
              <w:pStyle w:val="ConsPlusNormal"/>
            </w:pPr>
          </w:p>
        </w:tc>
        <w:tc>
          <w:tcPr>
            <w:tcW w:w="2948" w:type="dxa"/>
          </w:tcPr>
          <w:p w:rsidR="00FB6AF9" w:rsidRDefault="00FB6AF9">
            <w:pPr>
              <w:pStyle w:val="ConsPlusNormal"/>
            </w:pPr>
            <w:r>
              <w:t>Не более 2 шт. на бытовую комнату</w:t>
            </w:r>
          </w:p>
        </w:tc>
      </w:tr>
      <w:tr w:rsidR="00FB6AF9">
        <w:tc>
          <w:tcPr>
            <w:tcW w:w="567" w:type="dxa"/>
          </w:tcPr>
          <w:p w:rsidR="00FB6AF9" w:rsidRDefault="00FB6AF9">
            <w:pPr>
              <w:pStyle w:val="ConsPlusNormal"/>
            </w:pPr>
            <w:r>
              <w:t>17.</w:t>
            </w:r>
          </w:p>
        </w:tc>
        <w:tc>
          <w:tcPr>
            <w:tcW w:w="3288" w:type="dxa"/>
          </w:tcPr>
          <w:p w:rsidR="00FB6AF9" w:rsidRDefault="00FB6AF9">
            <w:pPr>
              <w:pStyle w:val="ConsPlusNormal"/>
            </w:pPr>
            <w:proofErr w:type="spellStart"/>
            <w:r>
              <w:t>Рециркулятор</w:t>
            </w:r>
            <w:proofErr w:type="spellEnd"/>
            <w:r>
              <w:t xml:space="preserve"> бактерицидный настенный</w:t>
            </w:r>
          </w:p>
        </w:tc>
        <w:tc>
          <w:tcPr>
            <w:tcW w:w="2268" w:type="dxa"/>
          </w:tcPr>
          <w:p w:rsidR="00FB6AF9" w:rsidRDefault="00FB6AF9">
            <w:pPr>
              <w:pStyle w:val="ConsPlusNormal"/>
            </w:pPr>
          </w:p>
        </w:tc>
        <w:tc>
          <w:tcPr>
            <w:tcW w:w="2948" w:type="dxa"/>
          </w:tcPr>
          <w:p w:rsidR="00FB6AF9" w:rsidRDefault="00FB6AF9">
            <w:pPr>
              <w:pStyle w:val="ConsPlusNormal"/>
            </w:pPr>
            <w:r>
              <w:t>1 шт. на комнату</w:t>
            </w:r>
          </w:p>
        </w:tc>
      </w:tr>
      <w:tr w:rsidR="00FB6AF9">
        <w:tc>
          <w:tcPr>
            <w:tcW w:w="567" w:type="dxa"/>
          </w:tcPr>
          <w:p w:rsidR="00FB6AF9" w:rsidRDefault="00FB6AF9">
            <w:pPr>
              <w:pStyle w:val="ConsPlusNormal"/>
            </w:pPr>
            <w:r>
              <w:t>18.</w:t>
            </w:r>
          </w:p>
        </w:tc>
        <w:tc>
          <w:tcPr>
            <w:tcW w:w="3288" w:type="dxa"/>
          </w:tcPr>
          <w:p w:rsidR="00FB6AF9" w:rsidRDefault="00FB6AF9">
            <w:pPr>
              <w:pStyle w:val="ConsPlusNormal"/>
            </w:pPr>
            <w:r>
              <w:t>Кружки</w:t>
            </w:r>
          </w:p>
        </w:tc>
        <w:tc>
          <w:tcPr>
            <w:tcW w:w="2268" w:type="dxa"/>
          </w:tcPr>
          <w:p w:rsidR="00FB6AF9" w:rsidRDefault="00FB6AF9">
            <w:pPr>
              <w:pStyle w:val="ConsPlusNormal"/>
            </w:pPr>
            <w:r>
              <w:t>Стекло</w:t>
            </w:r>
          </w:p>
        </w:tc>
        <w:tc>
          <w:tcPr>
            <w:tcW w:w="2948" w:type="dxa"/>
          </w:tcPr>
          <w:p w:rsidR="00FB6AF9" w:rsidRDefault="00FB6AF9">
            <w:pPr>
              <w:pStyle w:val="ConsPlusNormal"/>
            </w:pPr>
            <w:r>
              <w:t>1 шт. на человека</w:t>
            </w:r>
          </w:p>
        </w:tc>
      </w:tr>
      <w:tr w:rsidR="00FB6AF9">
        <w:tc>
          <w:tcPr>
            <w:tcW w:w="567" w:type="dxa"/>
          </w:tcPr>
          <w:p w:rsidR="00FB6AF9" w:rsidRDefault="00FB6AF9">
            <w:pPr>
              <w:pStyle w:val="ConsPlusNormal"/>
            </w:pPr>
            <w:r>
              <w:t>19.</w:t>
            </w:r>
          </w:p>
        </w:tc>
        <w:tc>
          <w:tcPr>
            <w:tcW w:w="3288" w:type="dxa"/>
          </w:tcPr>
          <w:p w:rsidR="00FB6AF9" w:rsidRDefault="00FB6AF9">
            <w:pPr>
              <w:pStyle w:val="ConsPlusNormal"/>
            </w:pPr>
            <w:r>
              <w:t>Вилки</w:t>
            </w:r>
          </w:p>
        </w:tc>
        <w:tc>
          <w:tcPr>
            <w:tcW w:w="2268" w:type="dxa"/>
          </w:tcPr>
          <w:p w:rsidR="00FB6AF9" w:rsidRDefault="00FB6AF9">
            <w:pPr>
              <w:pStyle w:val="ConsPlusNormal"/>
            </w:pPr>
          </w:p>
        </w:tc>
        <w:tc>
          <w:tcPr>
            <w:tcW w:w="2948" w:type="dxa"/>
          </w:tcPr>
          <w:p w:rsidR="00FB6AF9" w:rsidRDefault="00FB6AF9">
            <w:pPr>
              <w:pStyle w:val="ConsPlusNormal"/>
            </w:pPr>
            <w:r>
              <w:t>1 шт. на человека</w:t>
            </w:r>
          </w:p>
        </w:tc>
      </w:tr>
      <w:tr w:rsidR="00FB6AF9">
        <w:tc>
          <w:tcPr>
            <w:tcW w:w="567" w:type="dxa"/>
          </w:tcPr>
          <w:p w:rsidR="00FB6AF9" w:rsidRDefault="00FB6AF9">
            <w:pPr>
              <w:pStyle w:val="ConsPlusNormal"/>
            </w:pPr>
            <w:r>
              <w:t>20.</w:t>
            </w:r>
          </w:p>
        </w:tc>
        <w:tc>
          <w:tcPr>
            <w:tcW w:w="3288" w:type="dxa"/>
          </w:tcPr>
          <w:p w:rsidR="00FB6AF9" w:rsidRDefault="00FB6AF9">
            <w:pPr>
              <w:pStyle w:val="ConsPlusNormal"/>
            </w:pPr>
            <w:r>
              <w:t>Ложки</w:t>
            </w:r>
          </w:p>
        </w:tc>
        <w:tc>
          <w:tcPr>
            <w:tcW w:w="2268" w:type="dxa"/>
          </w:tcPr>
          <w:p w:rsidR="00FB6AF9" w:rsidRDefault="00FB6AF9">
            <w:pPr>
              <w:pStyle w:val="ConsPlusNormal"/>
            </w:pPr>
          </w:p>
        </w:tc>
        <w:tc>
          <w:tcPr>
            <w:tcW w:w="2948" w:type="dxa"/>
          </w:tcPr>
          <w:p w:rsidR="00FB6AF9" w:rsidRDefault="00FB6AF9">
            <w:pPr>
              <w:pStyle w:val="ConsPlusNormal"/>
            </w:pPr>
            <w:r>
              <w:t>1 шт. на человека</w:t>
            </w:r>
          </w:p>
        </w:tc>
      </w:tr>
      <w:tr w:rsidR="00FB6AF9">
        <w:tc>
          <w:tcPr>
            <w:tcW w:w="567" w:type="dxa"/>
          </w:tcPr>
          <w:p w:rsidR="00FB6AF9" w:rsidRDefault="00FB6AF9">
            <w:pPr>
              <w:pStyle w:val="ConsPlusNormal"/>
            </w:pPr>
            <w:r>
              <w:t>21.</w:t>
            </w:r>
          </w:p>
        </w:tc>
        <w:tc>
          <w:tcPr>
            <w:tcW w:w="3288" w:type="dxa"/>
          </w:tcPr>
          <w:p w:rsidR="00FB6AF9" w:rsidRDefault="00FB6AF9">
            <w:pPr>
              <w:pStyle w:val="ConsPlusNormal"/>
            </w:pPr>
            <w:r>
              <w:t>Ножи</w:t>
            </w:r>
          </w:p>
        </w:tc>
        <w:tc>
          <w:tcPr>
            <w:tcW w:w="2268" w:type="dxa"/>
          </w:tcPr>
          <w:p w:rsidR="00FB6AF9" w:rsidRDefault="00FB6AF9">
            <w:pPr>
              <w:pStyle w:val="ConsPlusNormal"/>
            </w:pPr>
            <w:r>
              <w:t>Разных размеров</w:t>
            </w:r>
          </w:p>
        </w:tc>
        <w:tc>
          <w:tcPr>
            <w:tcW w:w="2948" w:type="dxa"/>
          </w:tcPr>
          <w:p w:rsidR="00FB6AF9" w:rsidRDefault="00FB6AF9">
            <w:pPr>
              <w:pStyle w:val="ConsPlusNormal"/>
            </w:pPr>
            <w:r>
              <w:t>5 шт. на бытовую комнату</w:t>
            </w:r>
          </w:p>
        </w:tc>
      </w:tr>
      <w:tr w:rsidR="00FB6AF9">
        <w:tc>
          <w:tcPr>
            <w:tcW w:w="567" w:type="dxa"/>
          </w:tcPr>
          <w:p w:rsidR="00FB6AF9" w:rsidRDefault="00FB6AF9">
            <w:pPr>
              <w:pStyle w:val="ConsPlusNormal"/>
            </w:pPr>
            <w:r>
              <w:t>22.</w:t>
            </w:r>
          </w:p>
        </w:tc>
        <w:tc>
          <w:tcPr>
            <w:tcW w:w="3288" w:type="dxa"/>
          </w:tcPr>
          <w:p w:rsidR="00FB6AF9" w:rsidRDefault="00FB6AF9">
            <w:pPr>
              <w:pStyle w:val="ConsPlusNormal"/>
            </w:pPr>
            <w:r>
              <w:t>Тарелки для первых блюд</w:t>
            </w:r>
          </w:p>
        </w:tc>
        <w:tc>
          <w:tcPr>
            <w:tcW w:w="2268" w:type="dxa"/>
          </w:tcPr>
          <w:p w:rsidR="00FB6AF9" w:rsidRDefault="00FB6AF9">
            <w:pPr>
              <w:pStyle w:val="ConsPlusNormal"/>
            </w:pPr>
            <w:r>
              <w:t>Стекло</w:t>
            </w:r>
          </w:p>
        </w:tc>
        <w:tc>
          <w:tcPr>
            <w:tcW w:w="2948" w:type="dxa"/>
          </w:tcPr>
          <w:p w:rsidR="00FB6AF9" w:rsidRDefault="00FB6AF9">
            <w:pPr>
              <w:pStyle w:val="ConsPlusNormal"/>
            </w:pPr>
            <w:r>
              <w:t>1 шт. на человека</w:t>
            </w:r>
          </w:p>
        </w:tc>
      </w:tr>
      <w:tr w:rsidR="00FB6AF9">
        <w:tc>
          <w:tcPr>
            <w:tcW w:w="567" w:type="dxa"/>
          </w:tcPr>
          <w:p w:rsidR="00FB6AF9" w:rsidRDefault="00FB6AF9">
            <w:pPr>
              <w:pStyle w:val="ConsPlusNormal"/>
            </w:pPr>
            <w:r>
              <w:t>23.</w:t>
            </w:r>
          </w:p>
        </w:tc>
        <w:tc>
          <w:tcPr>
            <w:tcW w:w="3288" w:type="dxa"/>
          </w:tcPr>
          <w:p w:rsidR="00FB6AF9" w:rsidRDefault="00FB6AF9">
            <w:pPr>
              <w:pStyle w:val="ConsPlusNormal"/>
            </w:pPr>
            <w:r>
              <w:t>Тарелки для вторых блюд</w:t>
            </w:r>
          </w:p>
        </w:tc>
        <w:tc>
          <w:tcPr>
            <w:tcW w:w="2268" w:type="dxa"/>
          </w:tcPr>
          <w:p w:rsidR="00FB6AF9" w:rsidRDefault="00FB6AF9">
            <w:pPr>
              <w:pStyle w:val="ConsPlusNormal"/>
            </w:pPr>
            <w:r>
              <w:t>Стекло</w:t>
            </w:r>
          </w:p>
        </w:tc>
        <w:tc>
          <w:tcPr>
            <w:tcW w:w="2948" w:type="dxa"/>
          </w:tcPr>
          <w:p w:rsidR="00FB6AF9" w:rsidRDefault="00FB6AF9">
            <w:pPr>
              <w:pStyle w:val="ConsPlusNormal"/>
            </w:pPr>
            <w:r>
              <w:t>1 шт. на человека</w:t>
            </w:r>
          </w:p>
        </w:tc>
      </w:tr>
      <w:tr w:rsidR="00FB6AF9">
        <w:tc>
          <w:tcPr>
            <w:tcW w:w="567" w:type="dxa"/>
          </w:tcPr>
          <w:p w:rsidR="00FB6AF9" w:rsidRDefault="00FB6AF9">
            <w:pPr>
              <w:pStyle w:val="ConsPlusNormal"/>
            </w:pPr>
            <w:r>
              <w:t>24.</w:t>
            </w:r>
          </w:p>
        </w:tc>
        <w:tc>
          <w:tcPr>
            <w:tcW w:w="3288" w:type="dxa"/>
          </w:tcPr>
          <w:p w:rsidR="00FB6AF9" w:rsidRDefault="00FB6AF9">
            <w:pPr>
              <w:pStyle w:val="ConsPlusNormal"/>
            </w:pPr>
            <w:r>
              <w:t>Кастрюля</w:t>
            </w:r>
          </w:p>
        </w:tc>
        <w:tc>
          <w:tcPr>
            <w:tcW w:w="2268" w:type="dxa"/>
          </w:tcPr>
          <w:p w:rsidR="00FB6AF9" w:rsidRDefault="00FB6AF9">
            <w:pPr>
              <w:pStyle w:val="ConsPlusNormal"/>
            </w:pPr>
            <w:proofErr w:type="gramStart"/>
            <w:r>
              <w:t>Эмалированная</w:t>
            </w:r>
            <w:proofErr w:type="gramEnd"/>
            <w:r>
              <w:t xml:space="preserve"> - 2 - 3 </w:t>
            </w:r>
            <w:r>
              <w:lastRenderedPageBreak/>
              <w:t>л</w:t>
            </w:r>
          </w:p>
        </w:tc>
        <w:tc>
          <w:tcPr>
            <w:tcW w:w="2948" w:type="dxa"/>
          </w:tcPr>
          <w:p w:rsidR="00FB6AF9" w:rsidRDefault="00FB6AF9">
            <w:pPr>
              <w:pStyle w:val="ConsPlusNormal"/>
            </w:pPr>
            <w:r>
              <w:lastRenderedPageBreak/>
              <w:t xml:space="preserve">1 шт. на семью в составе не </w:t>
            </w:r>
            <w:r>
              <w:lastRenderedPageBreak/>
              <w:t>более 3 человек</w:t>
            </w:r>
          </w:p>
        </w:tc>
      </w:tr>
      <w:tr w:rsidR="00FB6AF9">
        <w:tc>
          <w:tcPr>
            <w:tcW w:w="567" w:type="dxa"/>
          </w:tcPr>
          <w:p w:rsidR="00FB6AF9" w:rsidRDefault="00FB6AF9">
            <w:pPr>
              <w:pStyle w:val="ConsPlusNormal"/>
            </w:pPr>
            <w:r>
              <w:lastRenderedPageBreak/>
              <w:t>25.</w:t>
            </w:r>
          </w:p>
        </w:tc>
        <w:tc>
          <w:tcPr>
            <w:tcW w:w="3288" w:type="dxa"/>
          </w:tcPr>
          <w:p w:rsidR="00FB6AF9" w:rsidRDefault="00FB6AF9">
            <w:pPr>
              <w:pStyle w:val="ConsPlusNormal"/>
            </w:pPr>
            <w:r>
              <w:t>Кастрюля</w:t>
            </w:r>
          </w:p>
        </w:tc>
        <w:tc>
          <w:tcPr>
            <w:tcW w:w="2268" w:type="dxa"/>
          </w:tcPr>
          <w:p w:rsidR="00FB6AF9" w:rsidRDefault="00FB6AF9">
            <w:pPr>
              <w:pStyle w:val="ConsPlusNormal"/>
            </w:pPr>
            <w:proofErr w:type="gramStart"/>
            <w:r>
              <w:t>Эмалированная</w:t>
            </w:r>
            <w:proofErr w:type="gramEnd"/>
            <w:r>
              <w:t xml:space="preserve"> - 4 - 5 л</w:t>
            </w:r>
          </w:p>
        </w:tc>
        <w:tc>
          <w:tcPr>
            <w:tcW w:w="2948" w:type="dxa"/>
          </w:tcPr>
          <w:p w:rsidR="00FB6AF9" w:rsidRDefault="00FB6AF9">
            <w:pPr>
              <w:pStyle w:val="ConsPlusNormal"/>
            </w:pPr>
            <w:r>
              <w:t>1 шт. на семью в составе более 3 человек</w:t>
            </w:r>
          </w:p>
        </w:tc>
      </w:tr>
      <w:tr w:rsidR="00FB6AF9">
        <w:tc>
          <w:tcPr>
            <w:tcW w:w="567" w:type="dxa"/>
          </w:tcPr>
          <w:p w:rsidR="00FB6AF9" w:rsidRDefault="00FB6AF9">
            <w:pPr>
              <w:pStyle w:val="ConsPlusNormal"/>
            </w:pPr>
            <w:r>
              <w:t>26.</w:t>
            </w:r>
          </w:p>
        </w:tc>
        <w:tc>
          <w:tcPr>
            <w:tcW w:w="3288" w:type="dxa"/>
          </w:tcPr>
          <w:p w:rsidR="00FB6AF9" w:rsidRDefault="00FB6AF9">
            <w:pPr>
              <w:pStyle w:val="ConsPlusNormal"/>
            </w:pPr>
            <w:r>
              <w:t>Сковорода</w:t>
            </w:r>
          </w:p>
        </w:tc>
        <w:tc>
          <w:tcPr>
            <w:tcW w:w="2268" w:type="dxa"/>
          </w:tcPr>
          <w:p w:rsidR="00FB6AF9" w:rsidRDefault="00FB6AF9">
            <w:pPr>
              <w:pStyle w:val="ConsPlusNormal"/>
            </w:pPr>
          </w:p>
        </w:tc>
        <w:tc>
          <w:tcPr>
            <w:tcW w:w="2948" w:type="dxa"/>
          </w:tcPr>
          <w:p w:rsidR="00FB6AF9" w:rsidRDefault="00FB6AF9">
            <w:pPr>
              <w:pStyle w:val="ConsPlusNormal"/>
            </w:pPr>
            <w:r>
              <w:t>1 шт. на семью в составе не более 3 человек</w:t>
            </w:r>
          </w:p>
        </w:tc>
      </w:tr>
      <w:tr w:rsidR="00FB6AF9">
        <w:tc>
          <w:tcPr>
            <w:tcW w:w="567" w:type="dxa"/>
          </w:tcPr>
          <w:p w:rsidR="00FB6AF9" w:rsidRDefault="00FB6AF9">
            <w:pPr>
              <w:pStyle w:val="ConsPlusNormal"/>
            </w:pPr>
            <w:r>
              <w:t>27.</w:t>
            </w:r>
          </w:p>
        </w:tc>
        <w:tc>
          <w:tcPr>
            <w:tcW w:w="3288" w:type="dxa"/>
          </w:tcPr>
          <w:p w:rsidR="00FB6AF9" w:rsidRDefault="00FB6AF9">
            <w:pPr>
              <w:pStyle w:val="ConsPlusNormal"/>
            </w:pPr>
            <w:r>
              <w:t>Разделочная доска</w:t>
            </w:r>
          </w:p>
        </w:tc>
        <w:tc>
          <w:tcPr>
            <w:tcW w:w="2268" w:type="dxa"/>
          </w:tcPr>
          <w:p w:rsidR="00FB6AF9" w:rsidRDefault="00FB6AF9">
            <w:pPr>
              <w:pStyle w:val="ConsPlusNormal"/>
            </w:pPr>
          </w:p>
        </w:tc>
        <w:tc>
          <w:tcPr>
            <w:tcW w:w="2948" w:type="dxa"/>
          </w:tcPr>
          <w:p w:rsidR="00FB6AF9" w:rsidRDefault="00FB6AF9">
            <w:pPr>
              <w:pStyle w:val="ConsPlusNormal"/>
            </w:pPr>
            <w:r>
              <w:t>5 шт. на бытовую комнату</w:t>
            </w:r>
          </w:p>
        </w:tc>
      </w:tr>
      <w:tr w:rsidR="00FB6AF9">
        <w:tc>
          <w:tcPr>
            <w:tcW w:w="567" w:type="dxa"/>
          </w:tcPr>
          <w:p w:rsidR="00FB6AF9" w:rsidRDefault="00FB6AF9">
            <w:pPr>
              <w:pStyle w:val="ConsPlusNormal"/>
            </w:pPr>
            <w:r>
              <w:t>28.</w:t>
            </w:r>
          </w:p>
        </w:tc>
        <w:tc>
          <w:tcPr>
            <w:tcW w:w="3288" w:type="dxa"/>
          </w:tcPr>
          <w:p w:rsidR="00FB6AF9" w:rsidRDefault="00FB6AF9">
            <w:pPr>
              <w:pStyle w:val="ConsPlusNormal"/>
            </w:pPr>
            <w:r>
              <w:t>Матрац ватный</w:t>
            </w:r>
          </w:p>
        </w:tc>
        <w:tc>
          <w:tcPr>
            <w:tcW w:w="2268" w:type="dxa"/>
          </w:tcPr>
          <w:p w:rsidR="00FB6AF9" w:rsidRDefault="00FB6AF9">
            <w:pPr>
              <w:pStyle w:val="ConsPlusNormal"/>
            </w:pPr>
          </w:p>
        </w:tc>
        <w:tc>
          <w:tcPr>
            <w:tcW w:w="2948" w:type="dxa"/>
          </w:tcPr>
          <w:p w:rsidR="00FB6AF9" w:rsidRDefault="00FB6AF9">
            <w:pPr>
              <w:pStyle w:val="ConsPlusNormal"/>
            </w:pPr>
            <w:r>
              <w:t>1 шт. на 1 человека</w:t>
            </w:r>
          </w:p>
        </w:tc>
      </w:tr>
      <w:tr w:rsidR="00FB6AF9">
        <w:tc>
          <w:tcPr>
            <w:tcW w:w="567" w:type="dxa"/>
          </w:tcPr>
          <w:p w:rsidR="00FB6AF9" w:rsidRDefault="00FB6AF9">
            <w:pPr>
              <w:pStyle w:val="ConsPlusNormal"/>
            </w:pPr>
            <w:r>
              <w:t>29.</w:t>
            </w:r>
          </w:p>
        </w:tc>
        <w:tc>
          <w:tcPr>
            <w:tcW w:w="3288" w:type="dxa"/>
          </w:tcPr>
          <w:p w:rsidR="00FB6AF9" w:rsidRDefault="00FB6AF9">
            <w:pPr>
              <w:pStyle w:val="ConsPlusNormal"/>
            </w:pPr>
            <w:r>
              <w:t>Подушка</w:t>
            </w:r>
          </w:p>
        </w:tc>
        <w:tc>
          <w:tcPr>
            <w:tcW w:w="2268" w:type="dxa"/>
          </w:tcPr>
          <w:p w:rsidR="00FB6AF9" w:rsidRDefault="00FB6AF9">
            <w:pPr>
              <w:pStyle w:val="ConsPlusNormal"/>
            </w:pPr>
            <w:r>
              <w:t xml:space="preserve">Синтепон, </w:t>
            </w:r>
            <w:proofErr w:type="spellStart"/>
            <w:r>
              <w:t>холлофайбер</w:t>
            </w:r>
            <w:proofErr w:type="spellEnd"/>
          </w:p>
        </w:tc>
        <w:tc>
          <w:tcPr>
            <w:tcW w:w="2948" w:type="dxa"/>
          </w:tcPr>
          <w:p w:rsidR="00FB6AF9" w:rsidRDefault="00FB6AF9">
            <w:pPr>
              <w:pStyle w:val="ConsPlusNormal"/>
            </w:pPr>
            <w:r>
              <w:t>1 шт. на 1 человека</w:t>
            </w:r>
          </w:p>
        </w:tc>
      </w:tr>
      <w:tr w:rsidR="00FB6AF9">
        <w:tc>
          <w:tcPr>
            <w:tcW w:w="567" w:type="dxa"/>
          </w:tcPr>
          <w:p w:rsidR="00FB6AF9" w:rsidRDefault="00FB6AF9">
            <w:pPr>
              <w:pStyle w:val="ConsPlusNormal"/>
            </w:pPr>
            <w:r>
              <w:t>30.</w:t>
            </w:r>
          </w:p>
        </w:tc>
        <w:tc>
          <w:tcPr>
            <w:tcW w:w="3288" w:type="dxa"/>
          </w:tcPr>
          <w:p w:rsidR="00FB6AF9" w:rsidRDefault="00FB6AF9">
            <w:pPr>
              <w:pStyle w:val="ConsPlusNormal"/>
            </w:pPr>
            <w:r>
              <w:t>Одеяло</w:t>
            </w:r>
          </w:p>
        </w:tc>
        <w:tc>
          <w:tcPr>
            <w:tcW w:w="2268" w:type="dxa"/>
          </w:tcPr>
          <w:p w:rsidR="00FB6AF9" w:rsidRDefault="00FB6AF9">
            <w:pPr>
              <w:pStyle w:val="ConsPlusNormal"/>
            </w:pPr>
            <w:r>
              <w:t xml:space="preserve">Синтепон, </w:t>
            </w:r>
            <w:proofErr w:type="spellStart"/>
            <w:r>
              <w:t>холлофайбер</w:t>
            </w:r>
            <w:proofErr w:type="spellEnd"/>
          </w:p>
        </w:tc>
        <w:tc>
          <w:tcPr>
            <w:tcW w:w="2948" w:type="dxa"/>
          </w:tcPr>
          <w:p w:rsidR="00FB6AF9" w:rsidRDefault="00FB6AF9">
            <w:pPr>
              <w:pStyle w:val="ConsPlusNormal"/>
            </w:pPr>
            <w:r>
              <w:t>1 шт. на 1 человека</w:t>
            </w:r>
          </w:p>
        </w:tc>
      </w:tr>
      <w:tr w:rsidR="00FB6AF9">
        <w:tc>
          <w:tcPr>
            <w:tcW w:w="567" w:type="dxa"/>
          </w:tcPr>
          <w:p w:rsidR="00FB6AF9" w:rsidRDefault="00FB6AF9">
            <w:pPr>
              <w:pStyle w:val="ConsPlusNormal"/>
            </w:pPr>
            <w:r>
              <w:t>31.</w:t>
            </w:r>
          </w:p>
        </w:tc>
        <w:tc>
          <w:tcPr>
            <w:tcW w:w="3288" w:type="dxa"/>
          </w:tcPr>
          <w:p w:rsidR="00FB6AF9" w:rsidRDefault="00FB6AF9">
            <w:pPr>
              <w:pStyle w:val="ConsPlusNormal"/>
            </w:pPr>
            <w:r>
              <w:t>Покрывало</w:t>
            </w:r>
          </w:p>
        </w:tc>
        <w:tc>
          <w:tcPr>
            <w:tcW w:w="2268" w:type="dxa"/>
          </w:tcPr>
          <w:p w:rsidR="00FB6AF9" w:rsidRDefault="00FB6AF9">
            <w:pPr>
              <w:pStyle w:val="ConsPlusNormal"/>
            </w:pPr>
            <w:r>
              <w:t>1,5-спальное</w:t>
            </w:r>
          </w:p>
        </w:tc>
        <w:tc>
          <w:tcPr>
            <w:tcW w:w="2948" w:type="dxa"/>
          </w:tcPr>
          <w:p w:rsidR="00FB6AF9" w:rsidRDefault="00FB6AF9">
            <w:pPr>
              <w:pStyle w:val="ConsPlusNormal"/>
            </w:pPr>
            <w:r>
              <w:t>1 шт. на 1 человека</w:t>
            </w:r>
          </w:p>
        </w:tc>
      </w:tr>
      <w:tr w:rsidR="00FB6AF9">
        <w:tc>
          <w:tcPr>
            <w:tcW w:w="567" w:type="dxa"/>
          </w:tcPr>
          <w:p w:rsidR="00FB6AF9" w:rsidRDefault="00FB6AF9">
            <w:pPr>
              <w:pStyle w:val="ConsPlusNormal"/>
            </w:pPr>
            <w:r>
              <w:t>32.</w:t>
            </w:r>
          </w:p>
        </w:tc>
        <w:tc>
          <w:tcPr>
            <w:tcW w:w="3288" w:type="dxa"/>
          </w:tcPr>
          <w:p w:rsidR="00FB6AF9" w:rsidRDefault="00FB6AF9">
            <w:pPr>
              <w:pStyle w:val="ConsPlusNormal"/>
            </w:pPr>
            <w:r>
              <w:t>Комплект постельного белья (2 наволочки, простынь, пододеяльник)</w:t>
            </w:r>
          </w:p>
        </w:tc>
        <w:tc>
          <w:tcPr>
            <w:tcW w:w="2268" w:type="dxa"/>
          </w:tcPr>
          <w:p w:rsidR="00FB6AF9" w:rsidRDefault="00FB6AF9">
            <w:pPr>
              <w:pStyle w:val="ConsPlusNormal"/>
            </w:pPr>
            <w:r>
              <w:t>1,5-</w:t>
            </w:r>
            <w:proofErr w:type="gramStart"/>
            <w:r>
              <w:t>спальный</w:t>
            </w:r>
            <w:proofErr w:type="gramEnd"/>
            <w:r>
              <w:t>, бязь</w:t>
            </w:r>
          </w:p>
        </w:tc>
        <w:tc>
          <w:tcPr>
            <w:tcW w:w="2948" w:type="dxa"/>
          </w:tcPr>
          <w:p w:rsidR="00FB6AF9" w:rsidRDefault="00FB6AF9">
            <w:pPr>
              <w:pStyle w:val="ConsPlusNormal"/>
            </w:pPr>
            <w:r>
              <w:t>1 шт. на 1 человека</w:t>
            </w:r>
          </w:p>
        </w:tc>
      </w:tr>
      <w:tr w:rsidR="00FB6AF9">
        <w:tc>
          <w:tcPr>
            <w:tcW w:w="567" w:type="dxa"/>
          </w:tcPr>
          <w:p w:rsidR="00FB6AF9" w:rsidRDefault="00FB6AF9">
            <w:pPr>
              <w:pStyle w:val="ConsPlusNormal"/>
            </w:pPr>
            <w:r>
              <w:t>33.</w:t>
            </w:r>
          </w:p>
        </w:tc>
        <w:tc>
          <w:tcPr>
            <w:tcW w:w="3288" w:type="dxa"/>
          </w:tcPr>
          <w:p w:rsidR="00FB6AF9" w:rsidRDefault="00FB6AF9">
            <w:pPr>
              <w:pStyle w:val="ConsPlusNormal"/>
            </w:pPr>
            <w:r>
              <w:t>Полотенце среднее</w:t>
            </w:r>
          </w:p>
        </w:tc>
        <w:tc>
          <w:tcPr>
            <w:tcW w:w="2268" w:type="dxa"/>
          </w:tcPr>
          <w:p w:rsidR="00FB6AF9" w:rsidRDefault="00FB6AF9">
            <w:pPr>
              <w:pStyle w:val="ConsPlusNormal"/>
            </w:pPr>
            <w:r>
              <w:t>Махровое</w:t>
            </w:r>
          </w:p>
        </w:tc>
        <w:tc>
          <w:tcPr>
            <w:tcW w:w="2948" w:type="dxa"/>
          </w:tcPr>
          <w:p w:rsidR="00FB6AF9" w:rsidRDefault="00FB6AF9">
            <w:pPr>
              <w:pStyle w:val="ConsPlusNormal"/>
            </w:pPr>
            <w:r>
              <w:t>1 шт. на 1 человека</w:t>
            </w:r>
          </w:p>
        </w:tc>
      </w:tr>
      <w:tr w:rsidR="00FB6AF9">
        <w:tc>
          <w:tcPr>
            <w:tcW w:w="567" w:type="dxa"/>
          </w:tcPr>
          <w:p w:rsidR="00FB6AF9" w:rsidRDefault="00FB6AF9">
            <w:pPr>
              <w:pStyle w:val="ConsPlusNormal"/>
            </w:pPr>
            <w:r>
              <w:t>34.</w:t>
            </w:r>
          </w:p>
        </w:tc>
        <w:tc>
          <w:tcPr>
            <w:tcW w:w="3288" w:type="dxa"/>
          </w:tcPr>
          <w:p w:rsidR="00FB6AF9" w:rsidRDefault="00FB6AF9">
            <w:pPr>
              <w:pStyle w:val="ConsPlusNormal"/>
            </w:pPr>
            <w:r>
              <w:t>Полотенце большое</w:t>
            </w:r>
          </w:p>
        </w:tc>
        <w:tc>
          <w:tcPr>
            <w:tcW w:w="2268" w:type="dxa"/>
          </w:tcPr>
          <w:p w:rsidR="00FB6AF9" w:rsidRDefault="00FB6AF9">
            <w:pPr>
              <w:pStyle w:val="ConsPlusNormal"/>
            </w:pPr>
            <w:r>
              <w:t>Махровое</w:t>
            </w:r>
          </w:p>
        </w:tc>
        <w:tc>
          <w:tcPr>
            <w:tcW w:w="2948" w:type="dxa"/>
          </w:tcPr>
          <w:p w:rsidR="00FB6AF9" w:rsidRDefault="00FB6AF9">
            <w:pPr>
              <w:pStyle w:val="ConsPlusNormal"/>
            </w:pPr>
            <w:r>
              <w:t>1 шт. на 1 человека</w:t>
            </w:r>
          </w:p>
        </w:tc>
      </w:tr>
      <w:tr w:rsidR="00FB6AF9">
        <w:tc>
          <w:tcPr>
            <w:tcW w:w="567" w:type="dxa"/>
          </w:tcPr>
          <w:p w:rsidR="00FB6AF9" w:rsidRDefault="00FB6AF9">
            <w:pPr>
              <w:pStyle w:val="ConsPlusNormal"/>
            </w:pPr>
            <w:r>
              <w:t>35.</w:t>
            </w:r>
          </w:p>
        </w:tc>
        <w:tc>
          <w:tcPr>
            <w:tcW w:w="3288" w:type="dxa"/>
          </w:tcPr>
          <w:p w:rsidR="00FB6AF9" w:rsidRDefault="00FB6AF9">
            <w:pPr>
              <w:pStyle w:val="ConsPlusNormal"/>
            </w:pPr>
            <w:r>
              <w:t>Полотенце кухонное</w:t>
            </w:r>
          </w:p>
        </w:tc>
        <w:tc>
          <w:tcPr>
            <w:tcW w:w="2268" w:type="dxa"/>
          </w:tcPr>
          <w:p w:rsidR="00FB6AF9" w:rsidRDefault="00FB6AF9">
            <w:pPr>
              <w:pStyle w:val="ConsPlusNormal"/>
            </w:pPr>
            <w:r>
              <w:t>Вафельное</w:t>
            </w:r>
          </w:p>
        </w:tc>
        <w:tc>
          <w:tcPr>
            <w:tcW w:w="2948" w:type="dxa"/>
          </w:tcPr>
          <w:p w:rsidR="00FB6AF9" w:rsidRDefault="00FB6AF9">
            <w:pPr>
              <w:pStyle w:val="ConsPlusNormal"/>
            </w:pPr>
            <w:r>
              <w:t>1 шт. на человека</w:t>
            </w:r>
          </w:p>
        </w:tc>
      </w:tr>
    </w:tbl>
    <w:p w:rsidR="00FB6AF9" w:rsidRDefault="00FB6AF9">
      <w:pPr>
        <w:pStyle w:val="ConsPlusNormal"/>
        <w:ind w:firstLine="540"/>
        <w:jc w:val="both"/>
      </w:pPr>
    </w:p>
    <w:p w:rsidR="00FB6AF9" w:rsidRDefault="00FB6AF9">
      <w:pPr>
        <w:pStyle w:val="ConsPlusNormal"/>
        <w:ind w:firstLine="540"/>
        <w:jc w:val="both"/>
      </w:pPr>
      <w:r>
        <w:t>--------------------------------</w:t>
      </w:r>
    </w:p>
    <w:p w:rsidR="00FB6AF9" w:rsidRDefault="00FB6AF9">
      <w:pPr>
        <w:pStyle w:val="ConsPlusNormal"/>
        <w:spacing w:before="220"/>
        <w:ind w:firstLine="540"/>
        <w:jc w:val="both"/>
      </w:pPr>
      <w:bookmarkStart w:id="7" w:name="P237"/>
      <w:bookmarkEnd w:id="7"/>
      <w:r>
        <w:t>&lt;*&gt; Норма товара может быть изменена в меньшую сторону в зависимости от площади и вместительности комнаты/бытовой комнаты.</w:t>
      </w:r>
    </w:p>
    <w:p w:rsidR="00FB6AF9" w:rsidRDefault="00FB6AF9">
      <w:pPr>
        <w:pStyle w:val="ConsPlusNormal"/>
        <w:ind w:firstLine="540"/>
        <w:jc w:val="both"/>
      </w:pPr>
    </w:p>
    <w:p w:rsidR="00FB6AF9" w:rsidRDefault="00FB6AF9">
      <w:pPr>
        <w:pStyle w:val="ConsPlusNormal"/>
        <w:ind w:firstLine="540"/>
        <w:jc w:val="both"/>
      </w:pPr>
    </w:p>
    <w:p w:rsidR="00FB6AF9" w:rsidRDefault="00FB6AF9">
      <w:pPr>
        <w:pStyle w:val="ConsPlusNormal"/>
        <w:ind w:firstLine="540"/>
        <w:jc w:val="both"/>
      </w:pPr>
    </w:p>
    <w:p w:rsidR="00FB6AF9" w:rsidRDefault="00FB6AF9">
      <w:pPr>
        <w:pStyle w:val="ConsPlusNormal"/>
        <w:ind w:firstLine="540"/>
        <w:jc w:val="both"/>
      </w:pPr>
    </w:p>
    <w:p w:rsidR="00FB6AF9" w:rsidRDefault="00FB6AF9">
      <w:pPr>
        <w:pStyle w:val="ConsPlusNormal"/>
        <w:ind w:firstLine="540"/>
        <w:jc w:val="both"/>
      </w:pPr>
    </w:p>
    <w:p w:rsidR="00FB6AF9" w:rsidRDefault="00FB6AF9">
      <w:pPr>
        <w:pStyle w:val="ConsPlusNormal"/>
        <w:jc w:val="right"/>
        <w:outlineLvl w:val="1"/>
      </w:pPr>
      <w:r>
        <w:t>Приложение N 2</w:t>
      </w:r>
    </w:p>
    <w:p w:rsidR="00FB6AF9" w:rsidRDefault="00FB6AF9">
      <w:pPr>
        <w:pStyle w:val="ConsPlusNormal"/>
        <w:jc w:val="right"/>
      </w:pPr>
      <w:r>
        <w:t>к Порядку</w:t>
      </w:r>
    </w:p>
    <w:p w:rsidR="00FB6AF9" w:rsidRDefault="00FB6AF9">
      <w:pPr>
        <w:pStyle w:val="ConsPlusNormal"/>
        <w:ind w:firstLine="540"/>
        <w:jc w:val="both"/>
      </w:pPr>
    </w:p>
    <w:p w:rsidR="00FB6AF9" w:rsidRDefault="00FB6AF9">
      <w:pPr>
        <w:pStyle w:val="ConsPlusTitle"/>
        <w:jc w:val="center"/>
      </w:pPr>
      <w:bookmarkStart w:id="8" w:name="P246"/>
      <w:bookmarkEnd w:id="8"/>
      <w:r>
        <w:t>ПЕРЕЧЕНЬ</w:t>
      </w:r>
    </w:p>
    <w:p w:rsidR="00FB6AF9" w:rsidRDefault="00FB6AF9">
      <w:pPr>
        <w:pStyle w:val="ConsPlusTitle"/>
        <w:jc w:val="center"/>
      </w:pPr>
      <w:r>
        <w:t>РАСХОДОВ, ВОЗНИКАЮЩИХ В СВЯЗИ С ФУНКЦИОНИРОВАНИЕМ ПУНКТОВ</w:t>
      </w:r>
    </w:p>
    <w:p w:rsidR="00FB6AF9" w:rsidRDefault="00FB6AF9">
      <w:pPr>
        <w:pStyle w:val="ConsPlusTitle"/>
        <w:jc w:val="center"/>
      </w:pPr>
      <w:r>
        <w:t>ДЛИТЕЛЬНОГО ПРЕБЫВАНИЯ И ПОДЛЕЖАЩИХ ВОЗМЕЩЕНИЮ</w:t>
      </w:r>
    </w:p>
    <w:p w:rsidR="00FB6AF9" w:rsidRDefault="00FB6AF9">
      <w:pPr>
        <w:pStyle w:val="ConsPlusNormal"/>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37"/>
        <w:gridCol w:w="8334"/>
      </w:tblGrid>
      <w:tr w:rsidR="00FB6AF9">
        <w:tc>
          <w:tcPr>
            <w:tcW w:w="737" w:type="dxa"/>
            <w:vAlign w:val="bottom"/>
          </w:tcPr>
          <w:p w:rsidR="00FB6AF9" w:rsidRDefault="00FB6AF9">
            <w:pPr>
              <w:pStyle w:val="ConsPlusNormal"/>
              <w:jc w:val="center"/>
            </w:pPr>
            <w:r>
              <w:t>N п/п</w:t>
            </w:r>
          </w:p>
        </w:tc>
        <w:tc>
          <w:tcPr>
            <w:tcW w:w="8334" w:type="dxa"/>
            <w:vAlign w:val="bottom"/>
          </w:tcPr>
          <w:p w:rsidR="00FB6AF9" w:rsidRDefault="00FB6AF9">
            <w:pPr>
              <w:pStyle w:val="ConsPlusNormal"/>
              <w:jc w:val="center"/>
            </w:pPr>
            <w:r>
              <w:t>Вид расходов</w:t>
            </w:r>
          </w:p>
        </w:tc>
      </w:tr>
      <w:tr w:rsidR="00FB6AF9">
        <w:tc>
          <w:tcPr>
            <w:tcW w:w="737" w:type="dxa"/>
            <w:vAlign w:val="bottom"/>
          </w:tcPr>
          <w:p w:rsidR="00FB6AF9" w:rsidRDefault="00FB6AF9">
            <w:pPr>
              <w:pStyle w:val="ConsPlusNormal"/>
            </w:pPr>
            <w:r>
              <w:t>1.</w:t>
            </w:r>
          </w:p>
        </w:tc>
        <w:tc>
          <w:tcPr>
            <w:tcW w:w="8334" w:type="dxa"/>
            <w:vAlign w:val="bottom"/>
          </w:tcPr>
          <w:p w:rsidR="00FB6AF9" w:rsidRDefault="00FB6AF9">
            <w:pPr>
              <w:pStyle w:val="ConsPlusNormal"/>
            </w:pPr>
            <w:r>
              <w:t>Коммунальные услуги</w:t>
            </w:r>
          </w:p>
        </w:tc>
      </w:tr>
      <w:tr w:rsidR="00FB6AF9">
        <w:tc>
          <w:tcPr>
            <w:tcW w:w="737" w:type="dxa"/>
            <w:vAlign w:val="bottom"/>
          </w:tcPr>
          <w:p w:rsidR="00FB6AF9" w:rsidRDefault="00FB6AF9">
            <w:pPr>
              <w:pStyle w:val="ConsPlusNormal"/>
            </w:pPr>
            <w:r>
              <w:t>2.</w:t>
            </w:r>
          </w:p>
        </w:tc>
        <w:tc>
          <w:tcPr>
            <w:tcW w:w="8334" w:type="dxa"/>
            <w:vAlign w:val="bottom"/>
          </w:tcPr>
          <w:p w:rsidR="00FB6AF9" w:rsidRDefault="00FB6AF9">
            <w:pPr>
              <w:pStyle w:val="ConsPlusNormal"/>
            </w:pPr>
            <w:r>
              <w:t>Услуги по обслуживанию охранно-пожарной сигнализации</w:t>
            </w:r>
          </w:p>
        </w:tc>
      </w:tr>
      <w:tr w:rsidR="00FB6AF9">
        <w:tc>
          <w:tcPr>
            <w:tcW w:w="737" w:type="dxa"/>
            <w:vAlign w:val="bottom"/>
          </w:tcPr>
          <w:p w:rsidR="00FB6AF9" w:rsidRDefault="00FB6AF9">
            <w:pPr>
              <w:pStyle w:val="ConsPlusNormal"/>
            </w:pPr>
            <w:r>
              <w:t>3.</w:t>
            </w:r>
          </w:p>
        </w:tc>
        <w:tc>
          <w:tcPr>
            <w:tcW w:w="8334" w:type="dxa"/>
            <w:vAlign w:val="bottom"/>
          </w:tcPr>
          <w:p w:rsidR="00FB6AF9" w:rsidRDefault="00FB6AF9">
            <w:pPr>
              <w:pStyle w:val="ConsPlusNormal"/>
            </w:pPr>
            <w:r>
              <w:t>Услуги вызова группы быстрого реагирования по тревожной кнопке</w:t>
            </w:r>
          </w:p>
        </w:tc>
      </w:tr>
      <w:tr w:rsidR="00FB6AF9">
        <w:tc>
          <w:tcPr>
            <w:tcW w:w="737" w:type="dxa"/>
            <w:vAlign w:val="bottom"/>
          </w:tcPr>
          <w:p w:rsidR="00FB6AF9" w:rsidRDefault="00FB6AF9">
            <w:pPr>
              <w:pStyle w:val="ConsPlusNormal"/>
            </w:pPr>
            <w:r>
              <w:t>4.</w:t>
            </w:r>
          </w:p>
        </w:tc>
        <w:tc>
          <w:tcPr>
            <w:tcW w:w="8334" w:type="dxa"/>
            <w:vAlign w:val="bottom"/>
          </w:tcPr>
          <w:p w:rsidR="00FB6AF9" w:rsidRDefault="00FB6AF9">
            <w:pPr>
              <w:pStyle w:val="ConsPlusNormal"/>
            </w:pPr>
            <w:r>
              <w:t>Услуги вахтера</w:t>
            </w:r>
          </w:p>
        </w:tc>
      </w:tr>
      <w:tr w:rsidR="00FB6AF9">
        <w:tc>
          <w:tcPr>
            <w:tcW w:w="737" w:type="dxa"/>
          </w:tcPr>
          <w:p w:rsidR="00FB6AF9" w:rsidRDefault="00FB6AF9">
            <w:pPr>
              <w:pStyle w:val="ConsPlusNormal"/>
            </w:pPr>
            <w:r>
              <w:lastRenderedPageBreak/>
              <w:t>5.</w:t>
            </w:r>
          </w:p>
        </w:tc>
        <w:tc>
          <w:tcPr>
            <w:tcW w:w="8334" w:type="dxa"/>
            <w:vAlign w:val="bottom"/>
          </w:tcPr>
          <w:p w:rsidR="00FB6AF9" w:rsidRDefault="00FB6AF9">
            <w:pPr>
              <w:pStyle w:val="ConsPlusNormal"/>
            </w:pPr>
            <w:r>
              <w:t>Услуги уборщика помещений общего пользования (коридоры, бытовая комната, холл, туалеты, лестничные марши, душевые комнаты)</w:t>
            </w:r>
          </w:p>
        </w:tc>
      </w:tr>
      <w:tr w:rsidR="00FB6AF9">
        <w:tc>
          <w:tcPr>
            <w:tcW w:w="737" w:type="dxa"/>
          </w:tcPr>
          <w:p w:rsidR="00FB6AF9" w:rsidRDefault="00FB6AF9">
            <w:pPr>
              <w:pStyle w:val="ConsPlusNormal"/>
            </w:pPr>
            <w:r>
              <w:t>6.</w:t>
            </w:r>
          </w:p>
        </w:tc>
        <w:tc>
          <w:tcPr>
            <w:tcW w:w="8334" w:type="dxa"/>
            <w:vAlign w:val="bottom"/>
          </w:tcPr>
          <w:p w:rsidR="00FB6AF9" w:rsidRDefault="00FB6AF9">
            <w:pPr>
              <w:pStyle w:val="ConsPlusNormal"/>
            </w:pPr>
            <w:r>
              <w:t>Приобретение хозяйственного инвентаря, бытовой химии, дезинфицирующих средств для уборки помещений общего пользования (коридоры, бытовая комната, холл, туалеты, лестничные марши, душевые комнаты)</w:t>
            </w:r>
          </w:p>
        </w:tc>
      </w:tr>
      <w:tr w:rsidR="00FB6AF9">
        <w:tc>
          <w:tcPr>
            <w:tcW w:w="737" w:type="dxa"/>
            <w:vAlign w:val="bottom"/>
          </w:tcPr>
          <w:p w:rsidR="00FB6AF9" w:rsidRDefault="00FB6AF9">
            <w:pPr>
              <w:pStyle w:val="ConsPlusNormal"/>
            </w:pPr>
            <w:r>
              <w:t>7.</w:t>
            </w:r>
          </w:p>
        </w:tc>
        <w:tc>
          <w:tcPr>
            <w:tcW w:w="8334" w:type="dxa"/>
            <w:vAlign w:val="bottom"/>
          </w:tcPr>
          <w:p w:rsidR="00FB6AF9" w:rsidRDefault="00FB6AF9">
            <w:pPr>
              <w:pStyle w:val="ConsPlusNormal"/>
            </w:pPr>
            <w:r>
              <w:t xml:space="preserve">Услуги прачечной </w:t>
            </w:r>
            <w:hyperlink w:anchor="P268" w:history="1">
              <w:r>
                <w:rPr>
                  <w:color w:val="0000FF"/>
                </w:rPr>
                <w:t>&lt;*&gt;</w:t>
              </w:r>
            </w:hyperlink>
          </w:p>
        </w:tc>
      </w:tr>
    </w:tbl>
    <w:p w:rsidR="00FB6AF9" w:rsidRDefault="00FB6AF9">
      <w:pPr>
        <w:pStyle w:val="ConsPlusNormal"/>
        <w:ind w:firstLine="540"/>
        <w:jc w:val="both"/>
      </w:pPr>
    </w:p>
    <w:p w:rsidR="00FB6AF9" w:rsidRDefault="00FB6AF9">
      <w:pPr>
        <w:pStyle w:val="ConsPlusNormal"/>
        <w:ind w:firstLine="540"/>
        <w:jc w:val="both"/>
      </w:pPr>
      <w:r>
        <w:t>--------------------------------</w:t>
      </w:r>
    </w:p>
    <w:p w:rsidR="00FB6AF9" w:rsidRDefault="00FB6AF9">
      <w:pPr>
        <w:pStyle w:val="ConsPlusNormal"/>
        <w:spacing w:before="220"/>
        <w:ind w:firstLine="540"/>
        <w:jc w:val="both"/>
      </w:pPr>
      <w:bookmarkStart w:id="9" w:name="P268"/>
      <w:bookmarkEnd w:id="9"/>
      <w:r>
        <w:t>&lt;*&gt; Услуги прачечной возмещаются при отсутствии в пунктах длительного пребывания стиральных машин.</w:t>
      </w:r>
    </w:p>
    <w:p w:rsidR="00FB6AF9" w:rsidRDefault="00FB6AF9">
      <w:pPr>
        <w:pStyle w:val="ConsPlusNormal"/>
        <w:ind w:firstLine="540"/>
        <w:jc w:val="both"/>
      </w:pPr>
    </w:p>
    <w:p w:rsidR="00FB6AF9" w:rsidRDefault="00FB6AF9">
      <w:pPr>
        <w:pStyle w:val="ConsPlusNormal"/>
        <w:ind w:firstLine="540"/>
        <w:jc w:val="both"/>
      </w:pPr>
    </w:p>
    <w:p w:rsidR="00FB6AF9" w:rsidRDefault="00FB6AF9">
      <w:pPr>
        <w:pStyle w:val="ConsPlusNormal"/>
        <w:pBdr>
          <w:top w:val="single" w:sz="6" w:space="0" w:color="auto"/>
        </w:pBdr>
        <w:spacing w:before="100" w:after="100"/>
        <w:jc w:val="both"/>
        <w:rPr>
          <w:sz w:val="2"/>
          <w:szCs w:val="2"/>
        </w:rPr>
      </w:pPr>
    </w:p>
    <w:p w:rsidR="0067358C" w:rsidRDefault="0067358C"/>
    <w:sectPr w:rsidR="0067358C" w:rsidSect="0001274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6AF9"/>
    <w:rsid w:val="0067358C"/>
    <w:rsid w:val="00FB6A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B6AF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FB6AF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FB6AF9"/>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B6AF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FB6AF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FB6AF9"/>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D1C9108A62F9E5F9020B3985C465BB2F6222DAE9BC5157E826D000664A8330D558A4FF0B4CC38076D0B0620CC632459D609wFC" TargetMode="External"/><Relationship Id="rId3" Type="http://schemas.openxmlformats.org/officeDocument/2006/relationships/settings" Target="settings.xml"/><Relationship Id="rId7" Type="http://schemas.openxmlformats.org/officeDocument/2006/relationships/hyperlink" Target="consultantplus://offline/ref=7D1C9108A62F9E5F9020B3985C465BB2F6222DAE9BC5157E826D000664A8330D558A4FF0B4CC38076D0B0620CC632459D609wFC"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7D1C9108A62F9E5F9020B3985C465BB2F6222DAE92C2167E8F675D0C6CF13F0F528510E7A1856C0A6D051A20CE29771D829BCAD8618DAC053C955304w1C" TargetMode="External"/><Relationship Id="rId5" Type="http://schemas.openxmlformats.org/officeDocument/2006/relationships/hyperlink" Target="consultantplus://offline/ref=7D1C9108A62F9E5F9020AD954A2A05B7F52B73A39BC01D2CD63806513BF8355815CA49A5E5886D0D6B094C7181282B59DE88CAD8618FA51A03w7C"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2199</Words>
  <Characters>12538</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Подусова</dc:creator>
  <cp:lastModifiedBy>Подусова</cp:lastModifiedBy>
  <cp:revision>1</cp:revision>
  <dcterms:created xsi:type="dcterms:W3CDTF">2019-09-09T02:48:00Z</dcterms:created>
  <dcterms:modified xsi:type="dcterms:W3CDTF">2019-09-09T02:49:00Z</dcterms:modified>
</cp:coreProperties>
</file>